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377C4E">
        <w:rPr>
          <w:u w:val="single"/>
        </w:rPr>
        <w:t>150724693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B37758" wp14:editId="19F6672A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CE07F8A" wp14:editId="6B899D55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0A41A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4F7F87">
        <w:rPr>
          <w:sz w:val="24"/>
          <w:u w:val="single"/>
        </w:rPr>
        <w:t>27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377C4E">
        <w:rPr>
          <w:sz w:val="24"/>
          <w:u w:val="single"/>
        </w:rPr>
        <w:t>150724693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1128D7" w:rsidP="009F7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377C4E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150724693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A6C06" wp14:editId="4A2ECAA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377C4E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150724693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377C4E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150724693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E24B" wp14:editId="3EE74EE8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377C4E">
                              <w:rPr>
                                <w:color w:val="000000"/>
                                <w:sz w:val="24"/>
                              </w:rPr>
                              <w:t>150724693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377C4E">
                        <w:rPr>
                          <w:color w:val="000000"/>
                          <w:sz w:val="24"/>
                        </w:rPr>
                        <w:t>150724693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90C4E">
        <w:rPr>
          <w:noProof/>
          <w:lang w:eastAsia="ru-RU"/>
        </w:rPr>
        <w:drawing>
          <wp:inline distT="0" distB="0" distL="0" distR="0" wp14:anchorId="5BEC2E28" wp14:editId="5B090E84">
            <wp:extent cx="9273540" cy="5440680"/>
            <wp:effectExtent l="0" t="0" r="2286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C90C4E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1B7A0D" wp14:editId="044E3006">
            <wp:extent cx="9235440" cy="5859780"/>
            <wp:effectExtent l="0" t="0" r="2286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9322" wp14:editId="0AF970DF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377C4E">
                              <w:rPr>
                                <w:color w:val="000000"/>
                                <w:sz w:val="24"/>
                              </w:rPr>
                              <w:t>150724693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377C4E">
                        <w:rPr>
                          <w:color w:val="000000"/>
                          <w:sz w:val="24"/>
                        </w:rPr>
                        <w:t>150724693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377C4E">
        <w:rPr>
          <w:color w:val="000000"/>
          <w:sz w:val="24"/>
        </w:rPr>
        <w:t>150724693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C90C4E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90C4E" w:rsidRDefault="00DE0733" w:rsidP="000372BC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90C4E" w:rsidRDefault="00DE0733" w:rsidP="000372BC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Коэффициент калибровки, дБ</w:t>
            </w:r>
            <w:r w:rsidR="000F0FCB" w:rsidRPr="00C90C4E">
              <w:rPr>
                <w:sz w:val="24"/>
              </w:rPr>
              <w:t>/м</w:t>
            </w:r>
          </w:p>
        </w:tc>
      </w:tr>
      <w:tr w:rsidR="00290220" w:rsidRPr="00C90C4E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C90C4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90C4E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90C4E" w:rsidRPr="00C90C4E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97,5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93,6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92,1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78,4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76,5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73,5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69,0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60,3</w:t>
            </w:r>
          </w:p>
        </w:tc>
      </w:tr>
      <w:tr w:rsidR="00C90C4E" w:rsidRPr="00C90C4E" w:rsidTr="00CE5D09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45,3</w:t>
            </w:r>
          </w:p>
        </w:tc>
      </w:tr>
      <w:tr w:rsidR="00290220" w:rsidRPr="00C90C4E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C90C4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90C4E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90C4E" w:rsidRPr="00C90C4E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93,6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94,3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88,7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80,7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74,7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68,7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60,6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54,7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49,8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45,2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47,3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48,6</w:t>
            </w:r>
          </w:p>
        </w:tc>
      </w:tr>
      <w:tr w:rsidR="00C90C4E" w:rsidRPr="00C90C4E" w:rsidTr="00544810">
        <w:tc>
          <w:tcPr>
            <w:tcW w:w="3289" w:type="dxa"/>
            <w:shd w:val="clear" w:color="auto" w:fill="auto"/>
            <w:vAlign w:val="center"/>
          </w:tcPr>
          <w:p w:rsidR="00C90C4E" w:rsidRPr="00C90C4E" w:rsidRDefault="00C90C4E">
            <w:pPr>
              <w:jc w:val="center"/>
              <w:rPr>
                <w:color w:val="000000"/>
                <w:sz w:val="24"/>
              </w:rPr>
            </w:pPr>
            <w:r w:rsidRPr="00C90C4E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C90C4E" w:rsidRPr="00C90C4E" w:rsidRDefault="00C90C4E">
            <w:pPr>
              <w:jc w:val="center"/>
              <w:rPr>
                <w:sz w:val="24"/>
              </w:rPr>
            </w:pPr>
            <w:r w:rsidRPr="00C90C4E">
              <w:rPr>
                <w:sz w:val="24"/>
              </w:rPr>
              <w:t>49,1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  <w:bookmarkStart w:id="55" w:name="_GoBack"/>
      <w:bookmarkEnd w:id="55"/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A8" w:rsidRDefault="000A41A8" w:rsidP="008050A7">
      <w:r>
        <w:separator/>
      </w:r>
    </w:p>
  </w:endnote>
  <w:endnote w:type="continuationSeparator" w:id="0">
    <w:p w:rsidR="000A41A8" w:rsidRDefault="000A41A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90C4E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A8" w:rsidRDefault="000A41A8" w:rsidP="008050A7">
      <w:r>
        <w:separator/>
      </w:r>
    </w:p>
  </w:footnote>
  <w:footnote w:type="continuationSeparator" w:id="0">
    <w:p w:rsidR="000A41A8" w:rsidRDefault="000A41A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41A8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77C4E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0C4E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65_&#1055;6-319&#1052;_150724683(693)_&#1054;&#1054;&#1054;%20&#1040;&#1082;&#1084;&#1077;&#1090;&#1088;&#1086;&#1085;\&#1055;6-319&#1052;_150724683(69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65_&#1055;6-319&#1052;_150724683(693)_&#1054;&#1054;&#1054;%20&#1040;&#1082;&#1084;&#1077;&#1090;&#1088;&#1086;&#1085;\&#1055;6-319&#1052;_150724683(69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'693'!$B$6:$B$14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'693'!$C$6:$C$14</c:f>
              <c:numCache>
                <c:formatCode>0.0</c:formatCode>
                <c:ptCount val="9"/>
                <c:pt idx="0">
                  <c:v>97.5</c:v>
                </c:pt>
                <c:pt idx="1">
                  <c:v>93.6</c:v>
                </c:pt>
                <c:pt idx="2">
                  <c:v>92.1</c:v>
                </c:pt>
                <c:pt idx="3">
                  <c:v>78.400000000000006</c:v>
                </c:pt>
                <c:pt idx="4">
                  <c:v>76.5</c:v>
                </c:pt>
                <c:pt idx="5">
                  <c:v>73.5</c:v>
                </c:pt>
                <c:pt idx="6">
                  <c:v>69</c:v>
                </c:pt>
                <c:pt idx="7">
                  <c:v>60.3</c:v>
                </c:pt>
                <c:pt idx="8">
                  <c:v>45.3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933440"/>
        <c:axId val="153934016"/>
      </c:scatterChart>
      <c:valAx>
        <c:axId val="15393344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934016"/>
        <c:crossesAt val="0"/>
        <c:crossBetween val="midCat"/>
        <c:majorUnit val="2"/>
        <c:minorUnit val="0.25"/>
      </c:valAx>
      <c:valAx>
        <c:axId val="15393401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93344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'693'!$B$30:$B$42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'693'!$C$30:$C$42</c:f>
              <c:numCache>
                <c:formatCode>0.0</c:formatCode>
                <c:ptCount val="13"/>
                <c:pt idx="0">
                  <c:v>93.6</c:v>
                </c:pt>
                <c:pt idx="1">
                  <c:v>94.3</c:v>
                </c:pt>
                <c:pt idx="2">
                  <c:v>88.7</c:v>
                </c:pt>
                <c:pt idx="3">
                  <c:v>80.7</c:v>
                </c:pt>
                <c:pt idx="4">
                  <c:v>74.7</c:v>
                </c:pt>
                <c:pt idx="5">
                  <c:v>68.7</c:v>
                </c:pt>
                <c:pt idx="6">
                  <c:v>60.6</c:v>
                </c:pt>
                <c:pt idx="7">
                  <c:v>54.7</c:v>
                </c:pt>
                <c:pt idx="8">
                  <c:v>49.8</c:v>
                </c:pt>
                <c:pt idx="9">
                  <c:v>45.2</c:v>
                </c:pt>
                <c:pt idx="10">
                  <c:v>47.3</c:v>
                </c:pt>
                <c:pt idx="11">
                  <c:v>48.6</c:v>
                </c:pt>
                <c:pt idx="12">
                  <c:v>49.1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927680"/>
        <c:axId val="197076672"/>
      </c:scatterChart>
      <c:valAx>
        <c:axId val="1539276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76672"/>
        <c:crossesAt val="20"/>
        <c:crossBetween val="midCat"/>
        <c:majorUnit val="2"/>
        <c:minorUnit val="0.25"/>
      </c:valAx>
      <c:valAx>
        <c:axId val="197076672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9276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76C1-E1F2-4289-A3C2-4405DBFE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25082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2024-03-01T11:21:00Z</cp:lastPrinted>
  <dcterms:created xsi:type="dcterms:W3CDTF">2024-11-20T08:38:00Z</dcterms:created>
  <dcterms:modified xsi:type="dcterms:W3CDTF">2024-11-20T08:40:00Z</dcterms:modified>
</cp:coreProperties>
</file>