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637BC1">
        <w:rPr>
          <w:b/>
          <w:sz w:val="28"/>
          <w:szCs w:val="28"/>
        </w:rPr>
        <w:t>1524071990938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EF370F" wp14:editId="141FEED4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646" w:rsidRDefault="00BD5646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BD5646" w:rsidRDefault="00BD5646" w:rsidP="0030313A">
                            <w:pPr>
                              <w:ind w:firstLine="567"/>
                              <w:jc w:val="both"/>
                            </w:pPr>
                          </w:p>
                          <w:p w:rsidR="00BD5646" w:rsidRPr="00BA7D77" w:rsidRDefault="00BD5646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BD5646" w:rsidRPr="007A2685" w:rsidRDefault="00BD5646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BD5646" w:rsidRDefault="00BD5646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BD5646" w:rsidRDefault="00BD5646" w:rsidP="0030313A">
                      <w:pPr>
                        <w:ind w:firstLine="567"/>
                        <w:jc w:val="both"/>
                      </w:pPr>
                    </w:p>
                    <w:p w:rsidR="00BD5646" w:rsidRPr="00BA7D77" w:rsidRDefault="00BD5646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BD5646" w:rsidRPr="007A2685" w:rsidRDefault="00BD5646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819ED38" wp14:editId="05AE4BA6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BD564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DC0D33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686981">
        <w:rPr>
          <w:u w:val="single"/>
        </w:rPr>
        <w:t>2</w:t>
      </w:r>
      <w:r w:rsidR="00637BC1">
        <w:rPr>
          <w:u w:val="single"/>
        </w:rPr>
        <w:t>9</w:t>
      </w:r>
      <w:r w:rsidR="00686981">
        <w:rPr>
          <w:u w:val="single"/>
        </w:rPr>
        <w:t xml:space="preserve"> октября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637BC1">
        <w:rPr>
          <w:u w:val="single"/>
        </w:rPr>
        <w:t>1524071990938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bookmarkEnd w:id="2"/>
      <w:r w:rsidR="00C42D68">
        <w:t>ХАРАКТЕРИСТИКИ</w:t>
      </w:r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BD5646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BD5646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BD564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7"/>
        <w:gridCol w:w="2475"/>
        <w:gridCol w:w="540"/>
        <w:gridCol w:w="1677"/>
      </w:tblGrid>
      <w:tr w:rsidR="00376733" w:rsidRPr="00BA7D77" w:rsidTr="00686981">
        <w:trPr>
          <w:trHeight w:hRule="exact" w:val="615"/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А</w:t>
            </w:r>
            <w:r w:rsidRPr="00686981">
              <w:rPr>
                <w:spacing w:val="1"/>
                <w:sz w:val="22"/>
                <w:szCs w:val="22"/>
              </w:rPr>
              <w:t>нтенна измерительная рупорная широкополосная П6-223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</w:t>
            </w:r>
            <w:r w:rsidRPr="00686981">
              <w:rPr>
                <w:sz w:val="22"/>
                <w:szCs w:val="22"/>
                <w:lang w:val="en-US"/>
              </w:rPr>
              <w:t>53</w:t>
            </w:r>
            <w:r w:rsidRPr="00686981">
              <w:rPr>
                <w:sz w:val="22"/>
                <w:szCs w:val="22"/>
              </w:rPr>
              <w:t>.033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637BC1" w:rsidP="00597C0E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1524071990938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b/>
                <w:i/>
                <w:iCs/>
                <w:sz w:val="22"/>
                <w:szCs w:val="22"/>
              </w:rPr>
              <w:t>Эксплуатационная документация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Формуляр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2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ФО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0D3825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both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4E6299">
            <w:pPr>
              <w:spacing w:before="40" w:line="260" w:lineRule="auto"/>
              <w:rPr>
                <w:iCs/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 xml:space="preserve">КНПР.464653.033 </w:t>
            </w:r>
            <w:r w:rsidRPr="00686981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686981" w:rsidRDefault="000D3825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A91106" w:rsidP="004E6299">
            <w:pPr>
              <w:spacing w:before="20" w:line="260" w:lineRule="auto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КНПР.464653.033 МП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0D3825" w:rsidP="00597C0E">
            <w:pPr>
              <w:spacing w:before="20"/>
              <w:jc w:val="center"/>
              <w:rPr>
                <w:iCs/>
                <w:sz w:val="22"/>
                <w:szCs w:val="22"/>
              </w:rPr>
            </w:pPr>
            <w:r w:rsidRPr="00686981"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b/>
                <w:i/>
                <w:sz w:val="22"/>
                <w:szCs w:val="22"/>
              </w:rPr>
            </w:pPr>
            <w:r w:rsidRPr="00686981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Кронштейн для крепления антенны АК-02</w:t>
            </w:r>
            <w:r w:rsidR="00D9091E" w:rsidRPr="00686981">
              <w:rPr>
                <w:sz w:val="22"/>
                <w:szCs w:val="22"/>
              </w:rPr>
              <w:t>М</w:t>
            </w:r>
            <w:r w:rsidRPr="00686981">
              <w:rPr>
                <w:sz w:val="22"/>
                <w:szCs w:val="22"/>
              </w:rPr>
              <w:t>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D9091E" w:rsidP="004E6299">
            <w:pPr>
              <w:spacing w:before="20"/>
              <w:ind w:firstLine="102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КНПР.301532.004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  <w:tr w:rsidR="00376733" w:rsidRPr="00686981" w:rsidTr="00686981">
        <w:trPr>
          <w:jc w:val="center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40"/>
              <w:jc w:val="both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 w:line="260" w:lineRule="auto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686981" w:rsidRDefault="00376733" w:rsidP="00597C0E">
            <w:pPr>
              <w:spacing w:before="20"/>
              <w:jc w:val="center"/>
              <w:rPr>
                <w:sz w:val="22"/>
                <w:szCs w:val="22"/>
              </w:rPr>
            </w:pPr>
            <w:r w:rsidRPr="00686981">
              <w:rPr>
                <w:sz w:val="22"/>
                <w:szCs w:val="22"/>
              </w:rPr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98CBAA" wp14:editId="22CA009E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B026E0" w:rsidRDefault="00B026E0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637BC1">
              <w:rPr>
                <w:bCs/>
              </w:rPr>
              <w:t>1524071990938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637BC1">
              <w:rPr>
                <w:bCs/>
              </w:rPr>
              <w:t>1524071990938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76"/>
        <w:gridCol w:w="669"/>
        <w:gridCol w:w="811"/>
        <w:gridCol w:w="805"/>
        <w:gridCol w:w="805"/>
        <w:gridCol w:w="805"/>
        <w:gridCol w:w="805"/>
        <w:gridCol w:w="805"/>
        <w:gridCol w:w="805"/>
      </w:tblGrid>
      <w:tr w:rsidR="00E80EDA" w:rsidRPr="00AC6B61" w:rsidTr="00E120E6">
        <w:trPr>
          <w:cantSplit/>
          <w:jc w:val="center"/>
        </w:trPr>
        <w:tc>
          <w:tcPr>
            <w:tcW w:w="2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11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830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E120E6">
        <w:trPr>
          <w:cantSplit/>
          <w:trHeight w:val="1555"/>
          <w:jc w:val="center"/>
        </w:trPr>
        <w:tc>
          <w:tcPr>
            <w:tcW w:w="28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11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BD564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BD564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103500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541"/>
          <w:jc w:val="center"/>
        </w:trPr>
        <w:tc>
          <w:tcPr>
            <w:tcW w:w="526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BD564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BD564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BD564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BD564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BD564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BD564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BD5646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BD5646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BD564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BD5646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BD5646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BD564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BD5646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BD5646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BD564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E120E6" w:rsidRPr="000E35EE" w:rsidRDefault="00E120E6" w:rsidP="00BD5646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BD5646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</w:t>
      </w:r>
      <w:proofErr w:type="spellStart"/>
      <w:r w:rsidRPr="00054660">
        <w:t>Электроникс</w:t>
      </w:r>
      <w:proofErr w:type="spellEnd"/>
      <w:r w:rsidRPr="00054660">
        <w:t>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86684B" wp14:editId="515BD63E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6EFED" wp14:editId="159F240D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36CF1B" wp14:editId="72B4041D">
                <wp:simplePos x="0" y="0"/>
                <wp:positionH relativeFrom="column">
                  <wp:posOffset>2797175</wp:posOffset>
                </wp:positionH>
                <wp:positionV relativeFrom="paragraph">
                  <wp:posOffset>219710</wp:posOffset>
                </wp:positionV>
                <wp:extent cx="3710940" cy="212090"/>
                <wp:effectExtent l="0" t="0" r="381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646" w:rsidRPr="00E33BFD" w:rsidRDefault="00BD5646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>
                              <w:t xml:space="preserve"> </w:t>
                            </w:r>
                            <w:r w:rsidRPr="00BF2A23">
                              <w:t>зав. №</w:t>
                            </w:r>
                            <w:r>
                              <w:t>1524071990938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20.25pt;margin-top:17.3pt;width:292.2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yfrwIAAKk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" filled="f" stroked="f">
                <v:textbox inset="0,0,0,0">
                  <w:txbxContent>
                    <w:p w:rsidR="00BD5646" w:rsidRPr="00E33BFD" w:rsidRDefault="00BD5646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>
                        <w:t xml:space="preserve"> </w:t>
                      </w:r>
                      <w:r w:rsidRPr="00BF2A23">
                        <w:t>зав. №</w:t>
                      </w:r>
                      <w:r>
                        <w:t>1524071990938</w:t>
                      </w:r>
                    </w:p>
                  </w:txbxContent>
                </v:textbox>
              </v:rect>
            </w:pict>
          </mc:Fallback>
        </mc:AlternateContent>
      </w:r>
      <w:r w:rsidR="00BD5646">
        <w:rPr>
          <w:noProof/>
        </w:rPr>
        <w:drawing>
          <wp:inline distT="0" distB="0" distL="0" distR="0" wp14:anchorId="42E8763B" wp14:editId="0300DE2F">
            <wp:extent cx="9326880" cy="5204460"/>
            <wp:effectExtent l="0" t="0" r="2667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BF2A23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 зав. №</w:t>
      </w:r>
      <w:r w:rsidR="00637BC1">
        <w:rPr>
          <w:bCs/>
          <w:color w:val="000000"/>
        </w:rPr>
        <w:t>1524071990938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15037B" w:rsidTr="007376CC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15037B" w:rsidRDefault="007E0DAC" w:rsidP="0015037B">
            <w:pPr>
              <w:jc w:val="center"/>
            </w:pPr>
            <w:r w:rsidRPr="0015037B"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15037B" w:rsidRDefault="007E0DAC" w:rsidP="0015037B">
            <w:pPr>
              <w:jc w:val="center"/>
            </w:pPr>
            <w:r w:rsidRPr="0015037B"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15037B" w:rsidRDefault="007E0DAC" w:rsidP="0015037B">
            <w:pPr>
              <w:jc w:val="center"/>
            </w:pPr>
            <w:r w:rsidRPr="0015037B">
              <w:t>Коэффициент калибровки, дБ(</w:t>
            </w:r>
            <w:r w:rsidR="00B302FD" w:rsidRPr="0015037B">
              <w:t>1</w:t>
            </w:r>
            <w:r w:rsidRPr="0015037B">
              <w:t>м</w:t>
            </w:r>
            <w:r w:rsidRPr="0015037B">
              <w:rPr>
                <w:vertAlign w:val="superscript"/>
              </w:rPr>
              <w:t>-1</w:t>
            </w:r>
            <w:r w:rsidRPr="0015037B">
              <w:t>)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7,9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20,4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0,9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7,8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21,5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7,3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23,0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24,3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9,2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27,0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9,6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28,6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10,1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29,6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30,5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10,3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31,9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10,4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32,9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10,7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33,5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11,5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33,6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34,0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12,3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34,1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34,5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13,0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34,7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35,0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13,6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35,2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36,0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36,0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14,0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36,3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36,9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36,8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14,3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37,1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38,5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37,8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14,6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37,9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14,5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38,3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14,2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38,9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39,0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14,4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39,4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40,3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40,5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14,1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40,4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41,1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41,3</w:t>
            </w:r>
          </w:p>
        </w:tc>
      </w:tr>
      <w:tr w:rsidR="00D8064F" w:rsidRPr="00DC0D33" w:rsidTr="00BD5646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D8064F" w:rsidRPr="00453E95" w:rsidRDefault="00D8064F">
            <w:pPr>
              <w:jc w:val="center"/>
              <w:rPr>
                <w:sz w:val="22"/>
                <w:szCs w:val="22"/>
              </w:rPr>
            </w:pPr>
            <w:r w:rsidRPr="00453E95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13,9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8064F" w:rsidRPr="00D8064F" w:rsidRDefault="00D8064F">
            <w:pPr>
              <w:jc w:val="center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41,5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  <w:bookmarkStart w:id="28" w:name="_GoBack"/>
      <w:bookmarkEnd w:id="28"/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8D" w:rsidRDefault="001F758D">
      <w:r>
        <w:separator/>
      </w:r>
    </w:p>
  </w:endnote>
  <w:endnote w:type="continuationSeparator" w:id="0">
    <w:p w:rsidR="001F758D" w:rsidRDefault="001F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46" w:rsidRDefault="00BD564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5646" w:rsidRDefault="00BD5646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46" w:rsidRDefault="00BD5646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064F">
      <w:rPr>
        <w:rStyle w:val="a6"/>
        <w:noProof/>
      </w:rPr>
      <w:t>32</w:t>
    </w:r>
    <w:r>
      <w:rPr>
        <w:rStyle w:val="a6"/>
      </w:rPr>
      <w:fldChar w:fldCharType="end"/>
    </w:r>
  </w:p>
  <w:p w:rsidR="00BD5646" w:rsidRDefault="00BD5646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46" w:rsidRDefault="00BD564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5646" w:rsidRDefault="00BD564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46" w:rsidRDefault="00BD564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064F">
      <w:rPr>
        <w:rStyle w:val="a6"/>
        <w:noProof/>
      </w:rPr>
      <w:t>33</w:t>
    </w:r>
    <w:r>
      <w:rPr>
        <w:rStyle w:val="a6"/>
      </w:rPr>
      <w:fldChar w:fldCharType="end"/>
    </w:r>
  </w:p>
  <w:p w:rsidR="00BD5646" w:rsidRDefault="00BD5646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46" w:rsidRDefault="00BD564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D8064F">
      <w:rPr>
        <w:rStyle w:val="a6"/>
        <w:noProof/>
      </w:rPr>
      <w:t>34</w:t>
    </w:r>
    <w:r>
      <w:rPr>
        <w:rStyle w:val="a6"/>
      </w:rPr>
      <w:fldChar w:fldCharType="end"/>
    </w:r>
  </w:p>
  <w:p w:rsidR="00BD5646" w:rsidRDefault="00BD5646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8D" w:rsidRDefault="001F758D">
      <w:r>
        <w:separator/>
      </w:r>
    </w:p>
  </w:footnote>
  <w:footnote w:type="continuationSeparator" w:id="0">
    <w:p w:rsidR="001F758D" w:rsidRDefault="001F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46" w:rsidRDefault="00BD5646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5646" w:rsidRDefault="00BD5646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46" w:rsidRPr="00861567" w:rsidRDefault="00BD5646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46" w:rsidRDefault="00BD5646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646" w:rsidRDefault="00BD5646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643D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037B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1F758D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3DF9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2F6E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53E95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7BC1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6981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455"/>
    <w:rsid w:val="00724E0D"/>
    <w:rsid w:val="0072635C"/>
    <w:rsid w:val="007376C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54E55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0D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2213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26E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DD5"/>
    <w:rsid w:val="00BB6E1E"/>
    <w:rsid w:val="00BC4449"/>
    <w:rsid w:val="00BD31A5"/>
    <w:rsid w:val="00BD5646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8064F"/>
    <w:rsid w:val="00D80E4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0D33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7676A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709_&#1055;6-223_1524071990936-939_&#1054;&#1054;&#1054;%20&#1057;&#1077;&#1088;&#1090;&#1072;&#1083;\&#1043;&#1088;&#1072;&#1092;&#1080;&#1082;_&#1055;6-223_1524071990936-93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'938'!$B$4:$B$40</c:f>
              <c:numCache>
                <c:formatCode>0.0</c:formatCode>
                <c:ptCount val="37"/>
                <c:pt idx="0">
                  <c:v>0.8</c:v>
                </c:pt>
                <c:pt idx="1">
                  <c:v>0.9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</c:numCache>
            </c:numRef>
          </c:xVal>
          <c:yVal>
            <c:numRef>
              <c:f>'938'!$C$4:$C$40</c:f>
              <c:numCache>
                <c:formatCode>0.0</c:formatCode>
                <c:ptCount val="37"/>
                <c:pt idx="0">
                  <c:v>7.9</c:v>
                </c:pt>
                <c:pt idx="1">
                  <c:v>7.7830000000000013</c:v>
                </c:pt>
                <c:pt idx="2">
                  <c:v>7.2700000000000031</c:v>
                </c:pt>
                <c:pt idx="3">
                  <c:v>9.4369999999999976</c:v>
                </c:pt>
                <c:pt idx="4">
                  <c:v>9.2439999999999998</c:v>
                </c:pt>
                <c:pt idx="5">
                  <c:v>9.6109999999999971</c:v>
                </c:pt>
                <c:pt idx="6">
                  <c:v>10.123999999999995</c:v>
                </c:pt>
                <c:pt idx="7">
                  <c:v>10.583999999999996</c:v>
                </c:pt>
                <c:pt idx="8">
                  <c:v>10.337999999999994</c:v>
                </c:pt>
                <c:pt idx="9">
                  <c:v>10.353000000000002</c:v>
                </c:pt>
                <c:pt idx="10">
                  <c:v>10.688000000000002</c:v>
                </c:pt>
                <c:pt idx="11">
                  <c:v>11.451000000000001</c:v>
                </c:pt>
                <c:pt idx="12">
                  <c:v>11.814999999999998</c:v>
                </c:pt>
                <c:pt idx="13">
                  <c:v>12.346999999999994</c:v>
                </c:pt>
                <c:pt idx="14">
                  <c:v>12.588999999999999</c:v>
                </c:pt>
                <c:pt idx="15">
                  <c:v>12.981000000000002</c:v>
                </c:pt>
                <c:pt idx="16">
                  <c:v>13.306000000000004</c:v>
                </c:pt>
                <c:pt idx="17">
                  <c:v>13.616</c:v>
                </c:pt>
                <c:pt idx="18">
                  <c:v>13.302999999999997</c:v>
                </c:pt>
                <c:pt idx="19">
                  <c:v>13.789000000000001</c:v>
                </c:pt>
                <c:pt idx="20">
                  <c:v>13.966000000000001</c:v>
                </c:pt>
                <c:pt idx="21">
                  <c:v>13.795000000000002</c:v>
                </c:pt>
                <c:pt idx="22">
                  <c:v>14.296000000000006</c:v>
                </c:pt>
                <c:pt idx="23">
                  <c:v>14.322000000000003</c:v>
                </c:pt>
                <c:pt idx="24">
                  <c:v>13.343000000000004</c:v>
                </c:pt>
                <c:pt idx="25">
                  <c:v>14.389999999999993</c:v>
                </c:pt>
                <c:pt idx="26">
                  <c:v>14.559999999999995</c:v>
                </c:pt>
                <c:pt idx="27">
                  <c:v>14.531999999999996</c:v>
                </c:pt>
                <c:pt idx="28">
                  <c:v>14.220000000000006</c:v>
                </c:pt>
                <c:pt idx="29">
                  <c:v>14.442</c:v>
                </c:pt>
                <c:pt idx="30">
                  <c:v>14.378999999999998</c:v>
                </c:pt>
                <c:pt idx="31">
                  <c:v>13.756</c:v>
                </c:pt>
                <c:pt idx="32">
                  <c:v>13.799999999999997</c:v>
                </c:pt>
                <c:pt idx="33">
                  <c:v>14.127000000000002</c:v>
                </c:pt>
                <c:pt idx="34">
                  <c:v>13.779000000000003</c:v>
                </c:pt>
                <c:pt idx="35">
                  <c:v>13.804000000000009</c:v>
                </c:pt>
                <c:pt idx="36">
                  <c:v>13.871000000000002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210496"/>
        <c:axId val="176211072"/>
      </c:scatterChart>
      <c:valAx>
        <c:axId val="17621049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6211072"/>
        <c:crossesAt val="0"/>
        <c:crossBetween val="midCat"/>
        <c:majorUnit val="1"/>
        <c:minorUnit val="0.25"/>
      </c:valAx>
      <c:valAx>
        <c:axId val="176211072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6210496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3C3D-B77C-45E2-B73E-96528AB1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24185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2024-11-06T10:48:00Z</cp:lastPrinted>
  <dcterms:created xsi:type="dcterms:W3CDTF">2024-11-13T10:28:00Z</dcterms:created>
  <dcterms:modified xsi:type="dcterms:W3CDTF">2024-11-13T10:29:00Z</dcterms:modified>
</cp:coreProperties>
</file>