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548FA">
        <w:rPr>
          <w:b/>
          <w:sz w:val="32"/>
          <w:szCs w:val="32"/>
        </w:rPr>
        <w:t>151023083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E237A" wp14:editId="2B13D677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3175039" wp14:editId="206D6F01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567B1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B90932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90932">
        <w:rPr>
          <w:u w:val="single"/>
        </w:rPr>
        <w:t>19</w:t>
      </w:r>
      <w:r w:rsidR="00204CCA">
        <w:rPr>
          <w:u w:val="single"/>
        </w:rPr>
        <w:t xml:space="preserve"> октября</w:t>
      </w:r>
      <w:r w:rsidR="00B90932">
        <w:rPr>
          <w:u w:val="single"/>
        </w:rPr>
        <w:t xml:space="preserve">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548FA">
        <w:rPr>
          <w:u w:val="single"/>
        </w:rPr>
        <w:t>151023083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7548FA" w:rsidRDefault="007548FA" w:rsidP="006E5396">
      <w:pPr>
        <w:ind w:firstLine="709"/>
        <w:jc w:val="both"/>
      </w:pP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0C782B" wp14:editId="656ADDF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D320FB" wp14:editId="71A510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76FE1A" wp14:editId="43FF12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8FCF3" wp14:editId="75BCBD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A40E6" wp14:editId="5858B1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697E" wp14:editId="20E3F6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  <w:bookmarkStart w:id="4" w:name="_GoBack"/>
      <w:bookmarkEnd w:id="4"/>
    </w:p>
    <w:p w:rsidR="007548FA" w:rsidRDefault="007548FA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1898355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18983556"/>
      <w:r w:rsidRPr="009E162D">
        <w:t>КОМПЛЕКТНОСТЬ</w:t>
      </w:r>
      <w:bookmarkEnd w:id="6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7548FA" w:rsidP="00B5035E">
            <w:pPr>
              <w:jc w:val="center"/>
            </w:pPr>
            <w:r>
              <w:t>151023083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EC211" wp14:editId="1E97F72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548FA">
              <w:rPr>
                <w:rFonts w:ascii="Times New Roman" w:hAnsi="Times New Roman"/>
                <w:spacing w:val="-4"/>
              </w:rPr>
              <w:t>151023083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7548FA">
              <w:rPr>
                <w:rFonts w:ascii="Times New Roman" w:hAnsi="Times New Roman"/>
                <w:spacing w:val="-4"/>
              </w:rPr>
              <w:t>151023083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2988D" wp14:editId="3E93418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48571" wp14:editId="09101267">
                <wp:simplePos x="0" y="0"/>
                <wp:positionH relativeFrom="column">
                  <wp:posOffset>3305175</wp:posOffset>
                </wp:positionH>
                <wp:positionV relativeFrom="paragraph">
                  <wp:posOffset>165735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7548FA">
                              <w:rPr>
                                <w:bCs/>
                                <w:color w:val="000000"/>
                              </w:rPr>
                              <w:t>151023083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0.25pt;margin-top:13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WKpZlN8AAAAKAQAA&#10;DwAAAAAAAAAAAAAAAAAJBQAAZHJzL2Rvd25yZXYueG1sUEsFBgAAAAAEAAQA8wAAABUGAAAAAA=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7548FA">
                        <w:rPr>
                          <w:bCs/>
                          <w:color w:val="000000"/>
                        </w:rPr>
                        <w:t>151023083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445322" wp14:editId="55D94E5C">
            <wp:extent cx="9418320" cy="49758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7548FA">
        <w:t>151023083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40,3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-30,1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27,6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-11,4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28,1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-8,3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24,4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-2,1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23,0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1,2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21,4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4,4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20,3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6,8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24,7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3,6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3,3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420" w:rsidRDefault="00B53420">
            <w:pPr>
              <w:jc w:val="center"/>
            </w:pPr>
            <w:r>
              <w:t>26,8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3,4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29,3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4,4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4,3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33,9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4,3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35,6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4,2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36,7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4,4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38,2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4,1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39,6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3,7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39,9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4,3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41,3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3,7</w:t>
            </w:r>
          </w:p>
        </w:tc>
      </w:tr>
      <w:tr w:rsidR="00B5342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20" w:rsidRDefault="00B53420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420" w:rsidRDefault="00B53420">
            <w:pPr>
              <w:jc w:val="center"/>
            </w:pPr>
            <w:r>
              <w:t>42,7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420" w:rsidRDefault="00B53420">
            <w:pPr>
              <w:jc w:val="center"/>
            </w:pPr>
            <w:r>
              <w:t>3,1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17" w:rsidRDefault="00567B17">
      <w:r>
        <w:separator/>
      </w:r>
    </w:p>
  </w:endnote>
  <w:endnote w:type="continuationSeparator" w:id="0">
    <w:p w:rsidR="00567B17" w:rsidRDefault="0056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55BC1">
      <w:rPr>
        <w:rStyle w:val="af1"/>
        <w:noProof/>
      </w:rPr>
      <w:t>6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17" w:rsidRDefault="00567B17">
      <w:r>
        <w:separator/>
      </w:r>
    </w:p>
  </w:footnote>
  <w:footnote w:type="continuationSeparator" w:id="0">
    <w:p w:rsidR="00567B17" w:rsidRDefault="0056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352_&#1055;6-251_151023083_&#1054;&#1054;&#1054;%20&#1053;&#1058;&#1062;%20&#1057;&#1087;&#1077;&#1082;&#1090;&#1088;\&#1055;6-251_1510230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40.299999999999997</c:v>
                </c:pt>
                <c:pt idx="1">
                  <c:v>27.6</c:v>
                </c:pt>
                <c:pt idx="2">
                  <c:v>28.1</c:v>
                </c:pt>
                <c:pt idx="3">
                  <c:v>24.4</c:v>
                </c:pt>
                <c:pt idx="4">
                  <c:v>23</c:v>
                </c:pt>
                <c:pt idx="5">
                  <c:v>21.4</c:v>
                </c:pt>
                <c:pt idx="6">
                  <c:v>20.3</c:v>
                </c:pt>
                <c:pt idx="7">
                  <c:v>24.7</c:v>
                </c:pt>
                <c:pt idx="8">
                  <c:v>26</c:v>
                </c:pt>
                <c:pt idx="9">
                  <c:v>26.8</c:v>
                </c:pt>
                <c:pt idx="10">
                  <c:v>29.3</c:v>
                </c:pt>
                <c:pt idx="11">
                  <c:v>31.9</c:v>
                </c:pt>
                <c:pt idx="12">
                  <c:v>33.9</c:v>
                </c:pt>
                <c:pt idx="13">
                  <c:v>35.6</c:v>
                </c:pt>
                <c:pt idx="14">
                  <c:v>36.700000000000003</c:v>
                </c:pt>
                <c:pt idx="15">
                  <c:v>38.200000000000003</c:v>
                </c:pt>
                <c:pt idx="16">
                  <c:v>39.6</c:v>
                </c:pt>
                <c:pt idx="17">
                  <c:v>39.9</c:v>
                </c:pt>
                <c:pt idx="18">
                  <c:v>41.3</c:v>
                </c:pt>
                <c:pt idx="19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355456"/>
        <c:axId val="227356032"/>
      </c:scatterChart>
      <c:valAx>
        <c:axId val="227355456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7356032"/>
        <c:crosses val="autoZero"/>
        <c:crossBetween val="midCat"/>
        <c:majorUnit val="1000"/>
        <c:minorUnit val="100"/>
      </c:valAx>
      <c:valAx>
        <c:axId val="227356032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7355456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21297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2022-12-23T07:43:00Z</cp:lastPrinted>
  <dcterms:created xsi:type="dcterms:W3CDTF">2022-12-23T07:45:00Z</dcterms:created>
  <dcterms:modified xsi:type="dcterms:W3CDTF">2023-11-27T11:21:00Z</dcterms:modified>
</cp:coreProperties>
</file>