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07677B">
        <w:rPr>
          <w:b/>
          <w:sz w:val="32"/>
          <w:szCs w:val="32"/>
        </w:rPr>
        <w:t>150923039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88C43D" wp14:editId="65DD24CF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FDA126E" wp14:editId="1C02021F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FB6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853C3F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35822221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35822222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526B18">
        <w:rPr>
          <w:u w:val="single"/>
        </w:rPr>
        <w:t>05</w:t>
      </w:r>
      <w:r w:rsidR="00FB68B1">
        <w:rPr>
          <w:u w:val="single"/>
        </w:rPr>
        <w:t xml:space="preserve"> сентября</w:t>
      </w:r>
      <w:r w:rsidR="0080592B">
        <w:rPr>
          <w:u w:val="single"/>
        </w:rPr>
        <w:t xml:space="preserve"> 202</w:t>
      </w:r>
      <w:r w:rsidR="00025AC9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07677B">
        <w:rPr>
          <w:u w:val="single"/>
        </w:rPr>
        <w:t>150923039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272861">
      <w:pPr>
        <w:pStyle w:val="1"/>
      </w:pPr>
      <w:bookmarkStart w:id="3" w:name="_Toc135822223"/>
      <w:r w:rsidRPr="009E162D">
        <w:t>ОСНОВНЫЕ ТЕХНИЧЕСКИЕ ДАННЫЕ</w:t>
      </w:r>
      <w:bookmarkEnd w:id="3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  <w:r w:rsidR="00FB68B1">
              <w:t>*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6E21E8" wp14:editId="5417746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D8A8CC" wp14:editId="6CD061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428261" wp14:editId="3F907A5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B115F2" wp14:editId="38A3B84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28EE7" wp14:editId="3D913CD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D6CC03" wp14:editId="565D376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B84B62">
      <w:pPr>
        <w:spacing w:after="120" w:line="300" w:lineRule="auto"/>
        <w:ind w:firstLine="709"/>
        <w:jc w:val="both"/>
      </w:pPr>
    </w:p>
    <w:p w:rsidR="004F124D" w:rsidRDefault="004F124D" w:rsidP="000159D5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4" w:name="_Toc13582222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35822225"/>
      <w:r w:rsidRPr="009E162D">
        <w:t>КОМПЛЕКТНОСТЬ</w:t>
      </w:r>
      <w:bookmarkEnd w:id="5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07677B" w:rsidP="00F852FC">
            <w:pPr>
              <w:jc w:val="center"/>
            </w:pPr>
            <w:r>
              <w:t>150923039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6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0F6B5F" wp14:editId="0E970ED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ind w:left="360"/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135822227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35822228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07677B">
              <w:rPr>
                <w:rFonts w:eastAsia="Calibri"/>
                <w:spacing w:val="-4"/>
              </w:rPr>
              <w:t>150923039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5D7683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A0B2B" w:rsidP="005D7683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135822229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07677B">
              <w:rPr>
                <w:rFonts w:eastAsia="Calibri"/>
                <w:spacing w:val="-4"/>
              </w:rPr>
              <w:t>150923039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B81628" wp14:editId="7C36CC2D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135822231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35822232"/>
      <w:r w:rsidRPr="009E162D">
        <w:lastRenderedPageBreak/>
        <w:t>УЧЕТ ТЕХНИЧЕСКОГО ОБСЛУЖИВАНИЯ</w:t>
      </w:r>
      <w:bookmarkEnd w:id="12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3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4" w:name="_Toc135822234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096905"/>
      <w:bookmarkStart w:id="20" w:name="_Toc125126062"/>
      <w:bookmarkStart w:id="21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E302F0" w:rsidRPr="00F121F6" w:rsidRDefault="00E302F0" w:rsidP="002D72B5">
      <w:pPr>
        <w:ind w:firstLine="709"/>
        <w:jc w:val="both"/>
      </w:pPr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2D72B5">
      <w:pPr>
        <w:ind w:firstLine="709"/>
        <w:jc w:val="both"/>
      </w:pPr>
    </w:p>
    <w:p w:rsidR="00502D31" w:rsidRDefault="00502D31" w:rsidP="009A0B2B">
      <w:pPr>
        <w:spacing w:after="120"/>
        <w:ind w:firstLine="709"/>
        <w:jc w:val="both"/>
      </w:pPr>
      <w:r>
        <w:t>Т а б л и ц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FB68B1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B05EFC">
        <w:trPr>
          <w:jc w:val="center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2037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B05EFC">
        <w:trPr>
          <w:jc w:val="center"/>
        </w:trPr>
        <w:tc>
          <w:tcPr>
            <w:tcW w:w="4476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22" w:name="_Toc135822236"/>
      <w:r w:rsidRPr="009E162D">
        <w:lastRenderedPageBreak/>
        <w:t>СВЕДЕНИЯ О ХРАНЕНИИ</w:t>
      </w:r>
      <w:bookmarkEnd w:id="22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3" w:name="_Toc135822237"/>
      <w:r w:rsidRPr="009E162D">
        <w:lastRenderedPageBreak/>
        <w:t>РЕМОНТ</w:t>
      </w:r>
      <w:bookmarkEnd w:id="23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8"/>
      <w:r w:rsidRPr="009E162D">
        <w:lastRenderedPageBreak/>
        <w:t>ОСОБЫЕ ОТМЕТКИ</w:t>
      </w:r>
      <w:bookmarkEnd w:id="24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5" w:name="_Toc135822239"/>
      <w:r w:rsidRPr="009E162D">
        <w:lastRenderedPageBreak/>
        <w:t>СВЕДЕНИЯ ОБ УТИЛИЗАЦИИ</w:t>
      </w:r>
      <w:bookmarkEnd w:id="25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6" w:name="_Toc135822240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7" w:name="_Toc135822241"/>
      <w:r w:rsidRPr="009E162D">
        <w:lastRenderedPageBreak/>
        <w:t>ПРИЛОЖЕНИЕ А</w:t>
      </w:r>
      <w:bookmarkEnd w:id="27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  <w:r w:rsidR="000914A0">
        <w:t>.</w:t>
      </w:r>
    </w:p>
    <w:p w:rsidR="00840484" w:rsidRDefault="00655E5F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9F17DB" wp14:editId="6362FB88">
                <wp:simplePos x="0" y="0"/>
                <wp:positionH relativeFrom="column">
                  <wp:posOffset>3559175</wp:posOffset>
                </wp:positionH>
                <wp:positionV relativeFrom="paragraph">
                  <wp:posOffset>212090</wp:posOffset>
                </wp:positionV>
                <wp:extent cx="3176270" cy="236220"/>
                <wp:effectExtent l="0" t="0" r="1905" b="1143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07677B">
                              <w:rPr>
                                <w:b/>
                                <w:bCs/>
                                <w:color w:val="000000"/>
                              </w:rPr>
                              <w:t>150923039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80.25pt;margin-top:16.7pt;width:250.1pt;height:18.6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RGrgIAAKcFAAAOAAAAZHJzL2Uyb0RvYy54bWysVF1v2yAUfZ+0/4B4d/1Rx4mtOlUbx9Ok&#10;bqvW7QcQG8doGCygcbpq/30XHCdN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07677B">
                        <w:rPr>
                          <w:b/>
                          <w:bCs/>
                          <w:color w:val="000000"/>
                        </w:rPr>
                        <w:t>150923039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599234E" wp14:editId="48FEDECE">
            <wp:extent cx="9212580" cy="4937760"/>
            <wp:effectExtent l="0" t="0" r="26670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8" w:name="_Toc135822242"/>
      <w:r>
        <w:lastRenderedPageBreak/>
        <w:t>ПРИЛОЖЕНИЕ Б</w:t>
      </w:r>
      <w:bookmarkEnd w:id="28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07677B">
        <w:rPr>
          <w:bCs/>
          <w:color w:val="000000"/>
        </w:rPr>
        <w:t>150923039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6,0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655E5F" w:rsidRDefault="00655E5F">
            <w:pPr>
              <w:jc w:val="center"/>
            </w:pPr>
            <w:r>
              <w:t>13,8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15,7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18,0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19,5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21,0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22,0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6,4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22,9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23,0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24,2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24,0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25,2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26,0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26,6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27,2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27,4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28,7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29,2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29,0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30,4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29,9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30,3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31,6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31,4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31,5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31,7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32,9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33,5</w:t>
            </w:r>
          </w:p>
        </w:tc>
      </w:tr>
      <w:tr w:rsidR="00655E5F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55E5F" w:rsidRDefault="00655E5F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655E5F" w:rsidRDefault="00655E5F">
            <w:pPr>
              <w:jc w:val="center"/>
            </w:pPr>
            <w:r>
              <w:t>33,7</w:t>
            </w:r>
          </w:p>
        </w:tc>
      </w:tr>
    </w:tbl>
    <w:p w:rsidR="00025AC9" w:rsidRDefault="00025AC9" w:rsidP="00EB1C2B">
      <w:pPr>
        <w:jc w:val="center"/>
      </w:pPr>
      <w:bookmarkStart w:id="29" w:name="_GoBack"/>
      <w:bookmarkEnd w:id="29"/>
    </w:p>
    <w:p w:rsidR="00025AC9" w:rsidRPr="00FA7D0C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6C" w:rsidRDefault="00E0016C">
      <w:r>
        <w:separator/>
      </w:r>
    </w:p>
  </w:endnote>
  <w:endnote w:type="continuationSeparator" w:id="0">
    <w:p w:rsidR="00E0016C" w:rsidRDefault="00E0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5E5F">
      <w:rPr>
        <w:rStyle w:val="af1"/>
        <w:noProof/>
      </w:rPr>
      <w:t>32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6C" w:rsidRDefault="00E0016C">
      <w:r>
        <w:separator/>
      </w:r>
    </w:p>
  </w:footnote>
  <w:footnote w:type="continuationSeparator" w:id="0">
    <w:p w:rsidR="00E0016C" w:rsidRDefault="00E0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2"/>
  </w:num>
  <w:num w:numId="37">
    <w:abstractNumId w:val="2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7677B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50E07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3D37"/>
    <w:rsid w:val="004E6922"/>
    <w:rsid w:val="004E6CF8"/>
    <w:rsid w:val="004F124D"/>
    <w:rsid w:val="004F171C"/>
    <w:rsid w:val="004F5E43"/>
    <w:rsid w:val="00502D31"/>
    <w:rsid w:val="00526B18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55E5F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3C3F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19F4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0016C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346_&#1055;6-122_150923036-040_&#1056;&#1072;&#1076;&#1080;&#1086;&#1092;&#1086;&#1090;&#1086;&#1085;&#1080;&#1082;&#1072;\&#1043;&#1088;&#1072;&#1092;&#1080;&#1082;%20&#1055;6-122_150923036-0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'639'!$B$6:$B$33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'639'!$C$6:$C$33</c:f>
              <c:numCache>
                <c:formatCode>0.0</c:formatCode>
                <c:ptCount val="28"/>
                <c:pt idx="0">
                  <c:v>6</c:v>
                </c:pt>
                <c:pt idx="1">
                  <c:v>6.6</c:v>
                </c:pt>
                <c:pt idx="2">
                  <c:v>6.2</c:v>
                </c:pt>
                <c:pt idx="3">
                  <c:v>6.3</c:v>
                </c:pt>
                <c:pt idx="4">
                  <c:v>6.1</c:v>
                </c:pt>
                <c:pt idx="5">
                  <c:v>6.3</c:v>
                </c:pt>
                <c:pt idx="6">
                  <c:v>6.4</c:v>
                </c:pt>
                <c:pt idx="7">
                  <c:v>7.2</c:v>
                </c:pt>
                <c:pt idx="8">
                  <c:v>6.9</c:v>
                </c:pt>
                <c:pt idx="9">
                  <c:v>7.8</c:v>
                </c:pt>
                <c:pt idx="10">
                  <c:v>7.3</c:v>
                </c:pt>
                <c:pt idx="11">
                  <c:v>7.1</c:v>
                </c:pt>
                <c:pt idx="12">
                  <c:v>7.1</c:v>
                </c:pt>
                <c:pt idx="13">
                  <c:v>7.1</c:v>
                </c:pt>
                <c:pt idx="14">
                  <c:v>7.4</c:v>
                </c:pt>
                <c:pt idx="15">
                  <c:v>6.6</c:v>
                </c:pt>
                <c:pt idx="16">
                  <c:v>6.6</c:v>
                </c:pt>
                <c:pt idx="17">
                  <c:v>7.2</c:v>
                </c:pt>
                <c:pt idx="18">
                  <c:v>6.3</c:v>
                </c:pt>
                <c:pt idx="19">
                  <c:v>7.2</c:v>
                </c:pt>
                <c:pt idx="20">
                  <c:v>7.2</c:v>
                </c:pt>
                <c:pt idx="21">
                  <c:v>6.2</c:v>
                </c:pt>
                <c:pt idx="22">
                  <c:v>6.8</c:v>
                </c:pt>
                <c:pt idx="23">
                  <c:v>7</c:v>
                </c:pt>
                <c:pt idx="24">
                  <c:v>7.2</c:v>
                </c:pt>
                <c:pt idx="25">
                  <c:v>6.3</c:v>
                </c:pt>
                <c:pt idx="26">
                  <c:v>6</c:v>
                </c:pt>
                <c:pt idx="27">
                  <c:v>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203584"/>
        <c:axId val="190204160"/>
      </c:scatterChart>
      <c:valAx>
        <c:axId val="19020358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204160"/>
        <c:crosses val="autoZero"/>
        <c:crossBetween val="midCat"/>
      </c:valAx>
      <c:valAx>
        <c:axId val="190204160"/>
        <c:scaling>
          <c:orientation val="minMax"/>
          <c:max val="9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20358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E171-845D-4E70-B4EE-160F4248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21722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2023-10-11T11:37:00Z</cp:lastPrinted>
  <dcterms:created xsi:type="dcterms:W3CDTF">2023-10-11T11:38:00Z</dcterms:created>
  <dcterms:modified xsi:type="dcterms:W3CDTF">2023-10-11T11:40:00Z</dcterms:modified>
</cp:coreProperties>
</file>