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904C57">
        <w:rPr>
          <w:u w:val="single"/>
        </w:rPr>
        <w:t>150323842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F3C61" wp14:editId="252C3B11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71" w:rsidRPr="001C1AEE" w:rsidRDefault="0052677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26771" w:rsidRPr="001C1AEE" w:rsidRDefault="0052677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526771" w:rsidRPr="001C1AEE" w:rsidRDefault="0052677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26771" w:rsidRPr="001C1AEE" w:rsidRDefault="0052677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2CE2CF52" wp14:editId="143855F5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5B163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687942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C6577">
        <w:rPr>
          <w:sz w:val="24"/>
          <w:u w:val="single"/>
        </w:rPr>
        <w:t xml:space="preserve">14 </w:t>
      </w:r>
      <w:r w:rsidR="00904C57">
        <w:rPr>
          <w:sz w:val="24"/>
          <w:u w:val="single"/>
        </w:rPr>
        <w:t>мая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904C57">
        <w:rPr>
          <w:sz w:val="24"/>
          <w:u w:val="single"/>
        </w:rPr>
        <w:t>150323842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904C57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150323842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F643C" w:rsidRDefault="004F643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526771" w:rsidRDefault="0052677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92293" wp14:editId="55D053F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904C57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150323842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904C57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150323842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526771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526771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526771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(2022-mp86146-22)</w:t>
      </w:r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1684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41684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416840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16840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C6577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</w:p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4219EB" w:rsidP="004219E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A2436" wp14:editId="689C08C0">
                <wp:simplePos x="0" y="0"/>
                <wp:positionH relativeFrom="column">
                  <wp:posOffset>2569210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F1EfX4QAA&#10;AAoBAAAPAAAAAAAAAAAAAAAAAAwFAABkcnMvZG93bnJldi54bWxQSwUGAAAAAAQABADzAAAAGgYA&#10;AAAA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08A57C" wp14:editId="77C169EC">
            <wp:extent cx="9189720" cy="5364480"/>
            <wp:effectExtent l="0" t="0" r="1143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4219EB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CED53" wp14:editId="47594CE3">
                <wp:simplePos x="0" y="0"/>
                <wp:positionH relativeFrom="column">
                  <wp:posOffset>2636520</wp:posOffset>
                </wp:positionH>
                <wp:positionV relativeFrom="paragraph">
                  <wp:posOffset>381000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07.6pt;margin-top:30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DzLCyw4QAA&#10;AAoBAAAPAAAAAAAAAAAAAAAAAAwFAABkcnMvZG93bnJldi54bWxQSwUGAAAAAAQABADzAAAAGgYA&#10;AAAA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Pr="004219E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CBECE8" wp14:editId="6B4C6342">
            <wp:extent cx="9288780" cy="60121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1F73" w:rsidRDefault="004219EB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454E7" wp14:editId="4BA9E31B">
                <wp:simplePos x="0" y="0"/>
                <wp:positionH relativeFrom="column">
                  <wp:posOffset>2593975</wp:posOffset>
                </wp:positionH>
                <wp:positionV relativeFrom="paragraph">
                  <wp:posOffset>296545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04.25pt;margin-top:23.3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NuFLbOEA&#10;AAAKAQAADwAAAAAAAAAAAAAAAAANBQAAZHJzL2Rvd25yZXYueG1sUEsFBgAAAAAEAAQA8wAAABsG&#10;AAAAAA==&#10;" filled="f" stroked="f">
                <v:textbox inset="0,0,0,0">
                  <w:txbxContent>
                    <w:p w:rsidR="00526771" w:rsidRPr="00085395" w:rsidRDefault="00526771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B7D8F2" wp14:editId="160A88F1">
            <wp:extent cx="8983980" cy="6088380"/>
            <wp:effectExtent l="0" t="0" r="2667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6771" w:rsidRDefault="004219EB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40863" wp14:editId="2B82B63A">
                <wp:simplePos x="0" y="0"/>
                <wp:positionH relativeFrom="column">
                  <wp:posOffset>2520315</wp:posOffset>
                </wp:positionH>
                <wp:positionV relativeFrom="paragraph">
                  <wp:posOffset>287020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98.45pt;margin-top:22.6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" filled="f" stroked="f">
                <v:textbox inset="0,0,0,0">
                  <w:txbxContent>
                    <w:p w:rsidR="00526771" w:rsidRPr="00085395" w:rsidRDefault="0052677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852505" wp14:editId="35EA18BE">
            <wp:extent cx="9364980" cy="6065520"/>
            <wp:effectExtent l="0" t="0" r="2667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19EB" w:rsidRDefault="004219EB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3AE0E" wp14:editId="15892D6C">
                <wp:simplePos x="0" y="0"/>
                <wp:positionH relativeFrom="column">
                  <wp:posOffset>2547620</wp:posOffset>
                </wp:positionH>
                <wp:positionV relativeFrom="paragraph">
                  <wp:posOffset>299720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085395" w:rsidRDefault="00526771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150323842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00.6pt;margin-top:23.6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CnAVS+4QAAAAoB&#10;AAAPAAAAAAAAAAAAAAAAAAkFAABkcnMvZG93bnJldi54bWxQSwUGAAAAAAQABADzAAAAFwYAAAAA&#10;" filled="f" stroked="f">
                <v:textbox inset="0,0,0,0">
                  <w:txbxContent>
                    <w:p w:rsidR="00526771" w:rsidRPr="00085395" w:rsidRDefault="00526771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150323842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34E50B" wp14:editId="3043A167">
            <wp:extent cx="9136380" cy="6065520"/>
            <wp:effectExtent l="0" t="0" r="2667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6771" w:rsidRDefault="004219EB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B14CC" wp14:editId="55F99E1D">
                <wp:simplePos x="0" y="0"/>
                <wp:positionH relativeFrom="column">
                  <wp:posOffset>2570480</wp:posOffset>
                </wp:positionH>
                <wp:positionV relativeFrom="paragraph">
                  <wp:posOffset>248920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771" w:rsidRPr="00F636E2" w:rsidRDefault="00526771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150323842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2.4pt;margin-top:19.6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P3hnuji&#10;AAAACgEAAA8AAAAAAAAAAAAAAAAADQUAAGRycy9kb3ducmV2LnhtbFBLBQYAAAAABAAEAPMAAAAc&#10;BgAAAAA=&#10;" filled="f" stroked="f">
                <v:textbox inset="0,0,0,0">
                  <w:txbxContent>
                    <w:p w:rsidR="00526771" w:rsidRPr="00F636E2" w:rsidRDefault="00526771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150323842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54F137" wp14:editId="53B6850D">
            <wp:extent cx="9204960" cy="5928360"/>
            <wp:effectExtent l="0" t="0" r="1524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8" w:name="_Toc385236547"/>
      <w:bookmarkStart w:id="59" w:name="_Toc385238302"/>
      <w:bookmarkStart w:id="60" w:name="_Toc467767890"/>
      <w:bookmarkStart w:id="61" w:name="_Toc501525543"/>
      <w:bookmarkStart w:id="62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8"/>
      <w:bookmarkEnd w:id="59"/>
      <w:bookmarkEnd w:id="60"/>
      <w:bookmarkEnd w:id="61"/>
      <w:bookmarkEnd w:id="62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904C57">
        <w:rPr>
          <w:color w:val="000000"/>
          <w:sz w:val="24"/>
        </w:rPr>
        <w:t>150323842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4219EB" w:rsidRPr="008A657D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103,7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91,7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88,5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86,1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86,0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74,3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70,3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63,3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800977" w:rsidRDefault="004219EB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45,7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4219EB" w:rsidRPr="008A657D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96,3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95,1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88,2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80,0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73,9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68,1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60,0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54,0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48,7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44,8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48,2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51,9</w:t>
            </w:r>
          </w:p>
        </w:tc>
      </w:tr>
      <w:tr w:rsidR="004219EB" w:rsidRPr="008A657D" w:rsidTr="002C6577">
        <w:tc>
          <w:tcPr>
            <w:tcW w:w="3259" w:type="dxa"/>
            <w:shd w:val="clear" w:color="auto" w:fill="auto"/>
            <w:vAlign w:val="center"/>
          </w:tcPr>
          <w:p w:rsidR="004219EB" w:rsidRPr="002B3AB4" w:rsidRDefault="004219EB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219EB" w:rsidRPr="004219EB" w:rsidRDefault="004219EB">
            <w:pPr>
              <w:jc w:val="center"/>
              <w:rPr>
                <w:color w:val="000000"/>
                <w:sz w:val="24"/>
              </w:rPr>
            </w:pPr>
            <w:r w:rsidRPr="004219EB">
              <w:rPr>
                <w:color w:val="000000"/>
                <w:sz w:val="24"/>
              </w:rPr>
              <w:t>49,7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  <w:bookmarkStart w:id="63" w:name="_GoBack"/>
      <w:bookmarkEnd w:id="63"/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39" w:rsidRDefault="005B1639" w:rsidP="008050A7">
      <w:r>
        <w:separator/>
      </w:r>
    </w:p>
  </w:endnote>
  <w:endnote w:type="continuationSeparator" w:id="0">
    <w:p w:rsidR="005B1639" w:rsidRDefault="005B163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71" w:rsidRDefault="0052677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219EB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39" w:rsidRDefault="005B1639" w:rsidP="008050A7">
      <w:r>
        <w:separator/>
      </w:r>
    </w:p>
  </w:footnote>
  <w:footnote w:type="continuationSeparator" w:id="0">
    <w:p w:rsidR="005B1639" w:rsidRDefault="005B163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9EB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1639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113B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90A87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92_&#1055;6-319&#1052;_150323842(849)_&#1047;&#1040;&#1054;%20&#1055;&#1088;&#1086;&#1084;&#1080;&#1085;&#1092;&#1086;&#1088;&#1084;\&#1055;6-319&#1052;_150323842(84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'842'!$A$6:$A$14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'842'!$B$6:$B$14</c:f>
              <c:numCache>
                <c:formatCode>0.0</c:formatCode>
                <c:ptCount val="9"/>
                <c:pt idx="0">
                  <c:v>103.7</c:v>
                </c:pt>
                <c:pt idx="1">
                  <c:v>91.7</c:v>
                </c:pt>
                <c:pt idx="2">
                  <c:v>88.5</c:v>
                </c:pt>
                <c:pt idx="3">
                  <c:v>86.1</c:v>
                </c:pt>
                <c:pt idx="4">
                  <c:v>86</c:v>
                </c:pt>
                <c:pt idx="5">
                  <c:v>74.3</c:v>
                </c:pt>
                <c:pt idx="6">
                  <c:v>70.3</c:v>
                </c:pt>
                <c:pt idx="7">
                  <c:v>63.3</c:v>
                </c:pt>
                <c:pt idx="8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740032"/>
        <c:axId val="378781696"/>
      </c:scatterChart>
      <c:valAx>
        <c:axId val="37874003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781696"/>
        <c:crossesAt val="0"/>
        <c:crossBetween val="midCat"/>
        <c:majorUnit val="2"/>
        <c:minorUnit val="0.25"/>
      </c:valAx>
      <c:valAx>
        <c:axId val="378781696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74003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'842'!$A$6:$A$9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'842'!$B$6:$B$9</c:f>
              <c:numCache>
                <c:formatCode>0.0</c:formatCode>
                <c:ptCount val="4"/>
                <c:pt idx="0">
                  <c:v>103.7</c:v>
                </c:pt>
                <c:pt idx="1">
                  <c:v>91.7</c:v>
                </c:pt>
                <c:pt idx="2">
                  <c:v>88.5</c:v>
                </c:pt>
                <c:pt idx="3">
                  <c:v>86.1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783424"/>
        <c:axId val="378784576"/>
      </c:scatterChart>
      <c:valAx>
        <c:axId val="378783424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784576"/>
        <c:crossesAt val="0"/>
        <c:crossBetween val="midCat"/>
        <c:majorUnit val="0.2"/>
        <c:minorUnit val="2.0000000000000004E-2"/>
      </c:valAx>
      <c:valAx>
        <c:axId val="378784576"/>
        <c:scaling>
          <c:orientation val="minMax"/>
          <c:max val="105"/>
          <c:min val="8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78342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'842'!$A$9:$A$14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'842'!$B$9:$B$14</c:f>
              <c:numCache>
                <c:formatCode>0.0</c:formatCode>
                <c:ptCount val="6"/>
                <c:pt idx="0">
                  <c:v>86.1</c:v>
                </c:pt>
                <c:pt idx="1">
                  <c:v>86</c:v>
                </c:pt>
                <c:pt idx="2">
                  <c:v>74.3</c:v>
                </c:pt>
                <c:pt idx="3">
                  <c:v>70.3</c:v>
                </c:pt>
                <c:pt idx="4">
                  <c:v>63.3</c:v>
                </c:pt>
                <c:pt idx="5">
                  <c:v>45.7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786304"/>
        <c:axId val="378786880"/>
      </c:scatterChart>
      <c:valAx>
        <c:axId val="378786304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786880"/>
        <c:crossesAt val="0"/>
        <c:crossBetween val="midCat"/>
        <c:majorUnit val="3"/>
        <c:minorUnit val="0.25"/>
      </c:valAx>
      <c:valAx>
        <c:axId val="378786880"/>
        <c:scaling>
          <c:orientation val="minMax"/>
          <c:max val="9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78630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'842'!$A$99:$A$111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'842'!$B$99:$B$111</c:f>
              <c:numCache>
                <c:formatCode>0.0</c:formatCode>
                <c:ptCount val="13"/>
                <c:pt idx="0">
                  <c:v>96.3</c:v>
                </c:pt>
                <c:pt idx="1">
                  <c:v>95.1</c:v>
                </c:pt>
                <c:pt idx="2">
                  <c:v>88.2</c:v>
                </c:pt>
                <c:pt idx="3">
                  <c:v>80</c:v>
                </c:pt>
                <c:pt idx="4">
                  <c:v>73.900000000000006</c:v>
                </c:pt>
                <c:pt idx="5">
                  <c:v>68.099999999999994</c:v>
                </c:pt>
                <c:pt idx="6">
                  <c:v>60</c:v>
                </c:pt>
                <c:pt idx="7">
                  <c:v>54</c:v>
                </c:pt>
                <c:pt idx="8">
                  <c:v>48.7</c:v>
                </c:pt>
                <c:pt idx="9">
                  <c:v>44.8</c:v>
                </c:pt>
                <c:pt idx="10">
                  <c:v>48.2</c:v>
                </c:pt>
                <c:pt idx="11">
                  <c:v>51.9</c:v>
                </c:pt>
                <c:pt idx="12">
                  <c:v>49.7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789184"/>
        <c:axId val="308420608"/>
      </c:scatterChart>
      <c:valAx>
        <c:axId val="37878918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420608"/>
        <c:crossesAt val="20"/>
        <c:crossBetween val="midCat"/>
        <c:majorUnit val="2"/>
        <c:minorUnit val="0.25"/>
      </c:valAx>
      <c:valAx>
        <c:axId val="30842060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787891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'842'!$A$99:$A$107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'842'!$B$99:$B$107</c:f>
              <c:numCache>
                <c:formatCode>0.0</c:formatCode>
                <c:ptCount val="9"/>
                <c:pt idx="0">
                  <c:v>96.3</c:v>
                </c:pt>
                <c:pt idx="1">
                  <c:v>95.1</c:v>
                </c:pt>
                <c:pt idx="2">
                  <c:v>88.2</c:v>
                </c:pt>
                <c:pt idx="3">
                  <c:v>80</c:v>
                </c:pt>
                <c:pt idx="4">
                  <c:v>73.900000000000006</c:v>
                </c:pt>
                <c:pt idx="5">
                  <c:v>68.099999999999994</c:v>
                </c:pt>
                <c:pt idx="6">
                  <c:v>60</c:v>
                </c:pt>
                <c:pt idx="7">
                  <c:v>54</c:v>
                </c:pt>
                <c:pt idx="8">
                  <c:v>48.7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422336"/>
        <c:axId val="308422912"/>
      </c:scatterChart>
      <c:valAx>
        <c:axId val="308422336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422912"/>
        <c:crossesAt val="0"/>
        <c:crossBetween val="midCat"/>
        <c:majorUnit val="0.2"/>
        <c:minorUnit val="2.0000000000000004E-2"/>
      </c:valAx>
      <c:valAx>
        <c:axId val="308422912"/>
        <c:scaling>
          <c:orientation val="minMax"/>
          <c:max val="97"/>
          <c:min val="4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42233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'842'!$A$107:$A$111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'842'!$B$107:$B$111</c:f>
              <c:numCache>
                <c:formatCode>0.0</c:formatCode>
                <c:ptCount val="5"/>
                <c:pt idx="0">
                  <c:v>48.7</c:v>
                </c:pt>
                <c:pt idx="1">
                  <c:v>44.8</c:v>
                </c:pt>
                <c:pt idx="2">
                  <c:v>48.2</c:v>
                </c:pt>
                <c:pt idx="3">
                  <c:v>51.9</c:v>
                </c:pt>
                <c:pt idx="4">
                  <c:v>49.7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424640"/>
        <c:axId val="308425216"/>
      </c:scatterChart>
      <c:valAx>
        <c:axId val="308424640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425216"/>
        <c:crossesAt val="0"/>
        <c:crossBetween val="midCat"/>
        <c:majorUnit val="2"/>
        <c:minorUnit val="0.25"/>
      </c:valAx>
      <c:valAx>
        <c:axId val="308425216"/>
        <c:scaling>
          <c:orientation val="minMax"/>
          <c:max val="52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42464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D022-6FB8-47FB-B7BA-303417D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42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25718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42</cp:revision>
  <cp:lastPrinted>2023-06-06T11:40:00Z</cp:lastPrinted>
  <dcterms:created xsi:type="dcterms:W3CDTF">2022-08-31T12:06:00Z</dcterms:created>
  <dcterms:modified xsi:type="dcterms:W3CDTF">2023-06-06T13:29:00Z</dcterms:modified>
</cp:coreProperties>
</file>