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927666">
        <w:rPr>
          <w:u w:val="single"/>
        </w:rPr>
        <w:t>150321815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FA5F4" wp14:editId="4A9E697E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840" w:rsidRPr="001C1AEE" w:rsidRDefault="00416840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16840" w:rsidRPr="001C1AEE" w:rsidRDefault="00416840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416840" w:rsidRPr="001C1AEE" w:rsidRDefault="00416840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16840" w:rsidRPr="001C1AEE" w:rsidRDefault="00416840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3A41D72C" wp14:editId="0AE88901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16840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168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927666">
        <w:rPr>
          <w:sz w:val="24"/>
          <w:u w:val="single"/>
        </w:rPr>
        <w:t>06</w:t>
      </w:r>
      <w:r w:rsidR="005D4390">
        <w:rPr>
          <w:sz w:val="24"/>
          <w:u w:val="single"/>
        </w:rPr>
        <w:t xml:space="preserve"> </w:t>
      </w:r>
      <w:r w:rsidR="00927666">
        <w:rPr>
          <w:sz w:val="24"/>
          <w:u w:val="single"/>
        </w:rPr>
        <w:t>февраля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927666">
        <w:rPr>
          <w:sz w:val="24"/>
          <w:u w:val="single"/>
        </w:rPr>
        <w:t>150321815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927666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150321815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6A4472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КНПР.464639.0</w:t>
            </w:r>
            <w:r w:rsidR="006A4472" w:rsidRPr="004F643C">
              <w:rPr>
                <w:sz w:val="22"/>
                <w:szCs w:val="22"/>
                <w:lang w:val="ru-RU"/>
              </w:rPr>
              <w:t>09</w:t>
            </w:r>
            <w:r w:rsidRPr="004F643C">
              <w:rPr>
                <w:sz w:val="22"/>
                <w:szCs w:val="22"/>
                <w:lang w:val="ru-RU"/>
              </w:rPr>
              <w:t>НМ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Нормы расхода материалов*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24371" w:rsidP="00BE4124">
            <w:pPr>
              <w:jc w:val="center"/>
              <w:rPr>
                <w:sz w:val="22"/>
                <w:szCs w:val="22"/>
              </w:rPr>
            </w:pP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F643C" w:rsidRDefault="004F643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B0F38" wp14:editId="50D3C20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927666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150321815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927666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150321815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(2022-mp86146-22)</w:t>
      </w:r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1684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41684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416840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16840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927666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20F1" wp14:editId="1D9FA448">
                <wp:simplePos x="0" y="0"/>
                <wp:positionH relativeFrom="column">
                  <wp:posOffset>2214880</wp:posOffset>
                </wp:positionH>
                <wp:positionV relativeFrom="paragraph">
                  <wp:posOffset>270510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40" w:rsidRPr="00085395" w:rsidRDefault="0041684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74.4pt;margin-top:21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AcAs1G4QAA&#10;AAoBAAAPAAAAAAAAAAAAAAAAAAwFAABkcnMvZG93bnJldi54bWxQSwUGAAAAAAQABADzAAAAGgYA&#10;AAAA&#10;" filled="f" stroked="f">
                <v:textbox inset="0,0,0,0">
                  <w:txbxContent>
                    <w:p w:rsidR="00416840" w:rsidRPr="00085395" w:rsidRDefault="0041684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289F35">
            <wp:extent cx="9547225" cy="5346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B0BFC" wp14:editId="0807834A">
                <wp:simplePos x="0" y="0"/>
                <wp:positionH relativeFrom="column">
                  <wp:posOffset>2295525</wp:posOffset>
                </wp:positionH>
                <wp:positionV relativeFrom="paragraph">
                  <wp:posOffset>329565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40" w:rsidRPr="00085395" w:rsidRDefault="0041684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80.75pt;margin-top:25.9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DrHwCk4QAA&#10;AAoBAAAPAAAAAAAAAAAAAAAAAAwFAABkcnMvZG93bnJldi54bWxQSwUGAAAAAAQABADzAAAAGgYA&#10;AAAA&#10;" filled="f" stroked="f">
                <v:textbox inset="0,0,0,0">
                  <w:txbxContent>
                    <w:p w:rsidR="00416840" w:rsidRPr="00085395" w:rsidRDefault="0041684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927666">
        <w:rPr>
          <w:noProof/>
          <w:lang w:eastAsia="ru-RU"/>
        </w:rPr>
        <w:drawing>
          <wp:inline distT="0" distB="0" distL="0" distR="0" wp14:anchorId="026F3CB7">
            <wp:extent cx="9547225" cy="5163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725AA" wp14:editId="546CEB2F">
                <wp:simplePos x="0" y="0"/>
                <wp:positionH relativeFrom="column">
                  <wp:posOffset>2458720</wp:posOffset>
                </wp:positionH>
                <wp:positionV relativeFrom="paragraph">
                  <wp:posOffset>327025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40" w:rsidRPr="00085395" w:rsidRDefault="00416840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93.6pt;margin-top:25.7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7B4NR+EA&#10;AAAKAQAADwAAAAAAAAAAAAAAAAANBQAAZHJzL2Rvd25yZXYueG1sUEsFBgAAAAAEAAQA8wAAABsG&#10;AAAAAA==&#10;" filled="f" stroked="f">
                <v:textbox inset="0,0,0,0">
                  <w:txbxContent>
                    <w:p w:rsidR="00416840" w:rsidRPr="00085395" w:rsidRDefault="00416840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927666">
        <w:rPr>
          <w:noProof/>
          <w:lang w:eastAsia="ru-RU"/>
        </w:rPr>
        <w:drawing>
          <wp:inline distT="0" distB="0" distL="0" distR="0" wp14:anchorId="2076D548">
            <wp:extent cx="9547225" cy="53098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3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8E7EA2">
      <w:pPr>
        <w:jc w:val="center"/>
        <w:rPr>
          <w:noProof/>
          <w:lang w:eastAsia="ru-RU"/>
        </w:rPr>
      </w:pPr>
    </w:p>
    <w:p w:rsidR="002B3AB4" w:rsidRDefault="002B3AB4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DA601" wp14:editId="26663268">
                <wp:simplePos x="0" y="0"/>
                <wp:positionH relativeFrom="column">
                  <wp:posOffset>2533650</wp:posOffset>
                </wp:positionH>
                <wp:positionV relativeFrom="paragraph">
                  <wp:posOffset>311150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40" w:rsidRPr="00085395" w:rsidRDefault="0041684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99.5pt;margin-top:24.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DuyPTO4QAA&#10;AAoBAAAPAAAAAAAAAAAAAAAAAAwFAABkcnMvZG93bnJldi54bWxQSwUGAAAAAAQABADzAAAAGgYA&#10;AAAA&#10;" filled="f" stroked="f">
                <v:textbox inset="0,0,0,0">
                  <w:txbxContent>
                    <w:p w:rsidR="00416840" w:rsidRPr="00085395" w:rsidRDefault="0041684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927666">
        <w:rPr>
          <w:noProof/>
          <w:lang w:eastAsia="ru-RU"/>
        </w:rPr>
        <w:drawing>
          <wp:inline distT="0" distB="0" distL="0" distR="0" wp14:anchorId="096EBBC8">
            <wp:extent cx="9559290" cy="559689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90" cy="559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2B3AB4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B9FB0" wp14:editId="0729F1B1">
                <wp:simplePos x="0" y="0"/>
                <wp:positionH relativeFrom="column">
                  <wp:posOffset>2307590</wp:posOffset>
                </wp:positionH>
                <wp:positionV relativeFrom="paragraph">
                  <wp:posOffset>253365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40" w:rsidRPr="00085395" w:rsidRDefault="00416840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1.7pt;margin-top:19.9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C3IoNc4QAAAAoB&#10;AAAPAAAAAAAAAAAAAAAAAAkFAABkcnMvZG93bnJldi54bWxQSwUGAAAAAAQABADzAAAAFwYAAAAA&#10;" filled="f" stroked="f">
                <v:textbox inset="0,0,0,0">
                  <w:txbxContent>
                    <w:p w:rsidR="00416840" w:rsidRPr="00085395" w:rsidRDefault="00416840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927666">
        <w:rPr>
          <w:noProof/>
          <w:lang w:eastAsia="ru-RU"/>
        </w:rPr>
        <w:drawing>
          <wp:inline distT="0" distB="0" distL="0" distR="0" wp14:anchorId="5BC51E24">
            <wp:extent cx="9547225" cy="54197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41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AB4" w:rsidRDefault="002B3AB4" w:rsidP="00B02155">
      <w:pPr>
        <w:jc w:val="center"/>
        <w:rPr>
          <w:noProof/>
          <w:lang w:eastAsia="ru-RU"/>
        </w:rPr>
      </w:pP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C41F6" wp14:editId="606B8309">
                <wp:simplePos x="0" y="0"/>
                <wp:positionH relativeFrom="column">
                  <wp:posOffset>2722880</wp:posOffset>
                </wp:positionH>
                <wp:positionV relativeFrom="paragraph">
                  <wp:posOffset>274955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40" w:rsidRPr="00F636E2" w:rsidRDefault="00416840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150321815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14.4pt;margin-top:21.6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Or3sqfi&#10;AAAACgEAAA8AAAAAAAAAAAAAAAAADQUAAGRycy9kb3ducmV2LnhtbFBLBQYAAAAABAAEAPMAAAAc&#10;BgAAAAA=&#10;" filled="f" stroked="f">
                <v:textbox inset="0,0,0,0">
                  <w:txbxContent>
                    <w:p w:rsidR="00416840" w:rsidRPr="00F636E2" w:rsidRDefault="00416840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150321815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927666">
        <w:rPr>
          <w:noProof/>
          <w:lang w:eastAsia="ru-RU"/>
        </w:rPr>
        <w:drawing>
          <wp:inline distT="0" distB="0" distL="0" distR="0" wp14:anchorId="5B42E163">
            <wp:extent cx="9699625" cy="53162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625" cy="531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927666">
        <w:rPr>
          <w:color w:val="000000"/>
          <w:sz w:val="24"/>
        </w:rPr>
        <w:t>150321815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927666" w:rsidRPr="008A657D" w:rsidTr="0041684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105,2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94,1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92,3</w:t>
            </w:r>
          </w:p>
        </w:tc>
        <w:bookmarkStart w:id="63" w:name="_GoBack"/>
        <w:bookmarkEnd w:id="63"/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80,0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77,4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71,2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73,2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59,0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45,3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927666" w:rsidRPr="008A657D" w:rsidTr="0041684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95,1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94,2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89,6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80,8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74,6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68,8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60,7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54,7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47,3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45,3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48,7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52,3</w:t>
            </w:r>
          </w:p>
        </w:tc>
      </w:tr>
      <w:tr w:rsidR="00927666" w:rsidRPr="008A657D" w:rsidTr="00416840">
        <w:tc>
          <w:tcPr>
            <w:tcW w:w="3259" w:type="dxa"/>
            <w:shd w:val="clear" w:color="auto" w:fill="auto"/>
            <w:vAlign w:val="center"/>
          </w:tcPr>
          <w:p w:rsidR="00927666" w:rsidRPr="002B3AB4" w:rsidRDefault="00927666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927666" w:rsidRPr="00927666" w:rsidRDefault="00927666" w:rsidP="00927666">
            <w:pPr>
              <w:jc w:val="center"/>
              <w:rPr>
                <w:sz w:val="24"/>
              </w:rPr>
            </w:pPr>
            <w:r w:rsidRPr="00927666">
              <w:rPr>
                <w:sz w:val="24"/>
              </w:rPr>
              <w:t>53,0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1F" w:rsidRDefault="00C2421F" w:rsidP="008050A7">
      <w:r>
        <w:separator/>
      </w:r>
    </w:p>
  </w:endnote>
  <w:endnote w:type="continuationSeparator" w:id="0">
    <w:p w:rsidR="00C2421F" w:rsidRDefault="00C2421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40" w:rsidRDefault="00416840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4462A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1F" w:rsidRDefault="00C2421F" w:rsidP="008050A7">
      <w:r>
        <w:separator/>
      </w:r>
    </w:p>
  </w:footnote>
  <w:footnote w:type="continuationSeparator" w:id="0">
    <w:p w:rsidR="00C2421F" w:rsidRDefault="00C2421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9933-EA84-4335-A6F1-26AA1C13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25753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32</cp:revision>
  <cp:lastPrinted>2023-03-24T06:47:00Z</cp:lastPrinted>
  <dcterms:created xsi:type="dcterms:W3CDTF">2022-08-31T12:06:00Z</dcterms:created>
  <dcterms:modified xsi:type="dcterms:W3CDTF">2023-03-24T06:53:00Z</dcterms:modified>
</cp:coreProperties>
</file>