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44218D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44218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6E66F6" w:rsidRPr="00025492" w:rsidRDefault="00DD0953" w:rsidP="00025492">
      <w:pPr>
        <w:jc w:val="center"/>
        <w:rPr>
          <w:b/>
          <w:bCs/>
          <w:sz w:val="40"/>
          <w:szCs w:val="40"/>
        </w:rPr>
      </w:pPr>
      <w:r w:rsidRPr="00025492">
        <w:rPr>
          <w:b/>
          <w:bCs/>
          <w:sz w:val="40"/>
          <w:szCs w:val="40"/>
        </w:rPr>
        <w:t xml:space="preserve">РУПОР </w:t>
      </w:r>
      <w:r w:rsidR="001F21BA" w:rsidRPr="00025492">
        <w:rPr>
          <w:b/>
          <w:bCs/>
          <w:sz w:val="40"/>
          <w:szCs w:val="40"/>
        </w:rPr>
        <w:t>ИЗМЕРИТЕЛЬНЫЙ ШИРОКОПОЛОСНЫЙ</w:t>
      </w:r>
    </w:p>
    <w:p w:rsidR="001F21BA" w:rsidRDefault="001F21BA" w:rsidP="00025492">
      <w:pPr>
        <w:jc w:val="center"/>
      </w:pPr>
    </w:p>
    <w:p w:rsidR="005160AB" w:rsidRPr="00025492" w:rsidRDefault="00DE1865" w:rsidP="00025492">
      <w:pPr>
        <w:pStyle w:val="33"/>
        <w:spacing w:after="0"/>
        <w:jc w:val="center"/>
        <w:rPr>
          <w:b/>
          <w:sz w:val="52"/>
          <w:szCs w:val="52"/>
        </w:rPr>
      </w:pPr>
      <w:r w:rsidRPr="00025492">
        <w:rPr>
          <w:b/>
          <w:sz w:val="52"/>
          <w:szCs w:val="52"/>
        </w:rPr>
        <w:t>П6-124</w:t>
      </w:r>
    </w:p>
    <w:p w:rsidR="006E66F6" w:rsidRPr="00025492" w:rsidRDefault="00F01606" w:rsidP="00025492">
      <w:pPr>
        <w:jc w:val="center"/>
        <w:rPr>
          <w:sz w:val="28"/>
          <w:szCs w:val="28"/>
        </w:rPr>
      </w:pPr>
      <w:r w:rsidRPr="00025492">
        <w:rPr>
          <w:b/>
          <w:sz w:val="28"/>
          <w:szCs w:val="28"/>
        </w:rPr>
        <w:t>КНПР.464653.008</w:t>
      </w:r>
    </w:p>
    <w:p w:rsidR="006E66F6" w:rsidRPr="0027699F" w:rsidRDefault="006E66F6" w:rsidP="00025492">
      <w:pPr>
        <w:rPr>
          <w:sz w:val="28"/>
          <w:szCs w:val="28"/>
        </w:rPr>
      </w:pPr>
    </w:p>
    <w:p w:rsidR="00993BD8" w:rsidRPr="00993BD8" w:rsidRDefault="00D1774A" w:rsidP="00025492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112533">
        <w:rPr>
          <w:b/>
          <w:sz w:val="28"/>
          <w:szCs w:val="28"/>
        </w:rPr>
        <w:t>150720368</w:t>
      </w:r>
    </w:p>
    <w:p w:rsidR="006E66F6" w:rsidRPr="00111E60" w:rsidRDefault="006E66F6" w:rsidP="00025492">
      <w:pPr>
        <w:jc w:val="center"/>
        <w:rPr>
          <w:b/>
          <w:sz w:val="28"/>
          <w:szCs w:val="28"/>
        </w:rPr>
      </w:pPr>
    </w:p>
    <w:p w:rsidR="006E66F6" w:rsidRPr="00111E60" w:rsidRDefault="006E66F6" w:rsidP="00025492">
      <w:pPr>
        <w:jc w:val="center"/>
        <w:rPr>
          <w:b/>
          <w:sz w:val="28"/>
          <w:szCs w:val="28"/>
        </w:rPr>
      </w:pPr>
    </w:p>
    <w:p w:rsidR="006E66F6" w:rsidRPr="00F01606" w:rsidRDefault="006E66F6" w:rsidP="00025492">
      <w:pPr>
        <w:jc w:val="center"/>
        <w:rPr>
          <w:b/>
          <w:sz w:val="40"/>
          <w:szCs w:val="40"/>
        </w:rPr>
      </w:pPr>
      <w:r w:rsidRPr="00F01606">
        <w:rPr>
          <w:b/>
          <w:sz w:val="40"/>
          <w:szCs w:val="40"/>
        </w:rPr>
        <w:t>ФОРМУЛЯР</w:t>
      </w:r>
    </w:p>
    <w:p w:rsidR="006E66F6" w:rsidRPr="00025492" w:rsidRDefault="002922DD" w:rsidP="00025492">
      <w:pPr>
        <w:jc w:val="center"/>
        <w:rPr>
          <w:b/>
          <w:sz w:val="28"/>
          <w:szCs w:val="28"/>
        </w:rPr>
      </w:pPr>
      <w:r w:rsidRPr="00025492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1979" wp14:editId="6B1AF12D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Default="00D1774A" w:rsidP="00097EA2">
      <w:pPr>
        <w:rPr>
          <w:sz w:val="28"/>
          <w:szCs w:val="28"/>
        </w:rPr>
      </w:pPr>
    </w:p>
    <w:p w:rsidR="0044218D" w:rsidRDefault="0044218D" w:rsidP="00097EA2">
      <w:pPr>
        <w:rPr>
          <w:sz w:val="28"/>
          <w:szCs w:val="28"/>
        </w:rPr>
      </w:pPr>
    </w:p>
    <w:p w:rsidR="0044218D" w:rsidRDefault="0044218D" w:rsidP="00097EA2">
      <w:pPr>
        <w:rPr>
          <w:sz w:val="28"/>
          <w:szCs w:val="28"/>
        </w:rPr>
      </w:pPr>
    </w:p>
    <w:p w:rsidR="00025492" w:rsidRDefault="00025492" w:rsidP="00097EA2">
      <w:pPr>
        <w:rPr>
          <w:sz w:val="28"/>
          <w:szCs w:val="28"/>
        </w:rPr>
      </w:pPr>
    </w:p>
    <w:p w:rsidR="00025492" w:rsidRDefault="00025492" w:rsidP="00097EA2">
      <w:pPr>
        <w:rPr>
          <w:sz w:val="28"/>
          <w:szCs w:val="28"/>
        </w:rPr>
      </w:pPr>
    </w:p>
    <w:p w:rsidR="00025492" w:rsidRPr="00097EA2" w:rsidRDefault="00025492" w:rsidP="00097EA2">
      <w:pPr>
        <w:rPr>
          <w:sz w:val="28"/>
          <w:szCs w:val="28"/>
        </w:rPr>
      </w:pPr>
    </w:p>
    <w:p w:rsidR="00D1774A" w:rsidRDefault="00310D79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A32A5C" wp14:editId="259CCB30">
                <wp:simplePos x="0" y="0"/>
                <wp:positionH relativeFrom="column">
                  <wp:posOffset>2087245</wp:posOffset>
                </wp:positionH>
                <wp:positionV relativeFrom="paragraph">
                  <wp:posOffset>226060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79" w:rsidRDefault="00310D79" w:rsidP="00310D7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10D79" w:rsidRDefault="00310D79" w:rsidP="00310D79">
                            <w:pPr>
                              <w:ind w:firstLine="567"/>
                              <w:jc w:val="both"/>
                            </w:pPr>
                          </w:p>
                          <w:p w:rsidR="00310D79" w:rsidRPr="00BA7D77" w:rsidRDefault="00310D79" w:rsidP="00310D7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10D79" w:rsidRPr="007A2685" w:rsidRDefault="00310D79" w:rsidP="00310D7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5pt;margin-top:17.8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WQm7w4QAAAAoBAAAP&#10;AAAAAAAAAAAAAAAAAJQEAABkcnMvZG93bnJldi54bWxQSwUGAAAAAAQABADzAAAAogUAAAAA&#10;" stroked="f">
                <v:textbox inset="0,,1mm">
                  <w:txbxContent>
                    <w:p w:rsidR="00310D79" w:rsidRDefault="00310D79" w:rsidP="00310D7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10D79" w:rsidRDefault="00310D79" w:rsidP="00310D79">
                      <w:pPr>
                        <w:ind w:firstLine="567"/>
                        <w:jc w:val="both"/>
                      </w:pPr>
                    </w:p>
                    <w:p w:rsidR="00310D79" w:rsidRPr="00BA7D77" w:rsidRDefault="00310D79" w:rsidP="00310D7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10D79" w:rsidRPr="007A2685" w:rsidRDefault="00310D79" w:rsidP="00310D7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18D">
        <w:rPr>
          <w:noProof/>
        </w:rPr>
        <w:drawing>
          <wp:inline distT="0" distB="0" distL="0" distR="0" wp14:anchorId="0B2BBA05" wp14:editId="278C1388">
            <wp:extent cx="1872000" cy="1872000"/>
            <wp:effectExtent l="0" t="0" r="0" b="0"/>
            <wp:docPr id="8" name="Рисунок 8" descr="E:\Антенны_АИК_Усилители_Кабель\QR-коды для документации 2022\16_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6_П6-124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4A" w:rsidRDefault="00D1774A" w:rsidP="00D1774A"/>
    <w:p w:rsidR="00D1774A" w:rsidRDefault="00D1774A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F275A" w:rsidRDefault="004F275A" w:rsidP="00D1774A"/>
    <w:p w:rsidR="0044218D" w:rsidRDefault="0044218D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bookmarkStart w:id="1" w:name="_GoBack"/>
      <w:bookmarkEnd w:id="1"/>
      <w:r>
        <w:t>Стр.</w:t>
      </w:r>
    </w:p>
    <w:p w:rsidR="00AF2F77" w:rsidRDefault="00AF2F77" w:rsidP="00AF2F77">
      <w:pPr>
        <w:jc w:val="right"/>
      </w:pPr>
    </w:p>
    <w:p w:rsidR="00DE4431" w:rsidRPr="00B663C1" w:rsidRDefault="008D33CD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83976288" w:history="1">
        <w:r w:rsidR="00DE4431" w:rsidRPr="001F4B38">
          <w:rPr>
            <w:rStyle w:val="af3"/>
            <w:noProof/>
          </w:rPr>
          <w:t>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ОБЩИЕ УКАЗАНИЯ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89" w:history="1">
        <w:r w:rsidR="00DE4431" w:rsidRPr="001F4B38">
          <w:rPr>
            <w:rStyle w:val="af3"/>
            <w:noProof/>
          </w:rPr>
          <w:t>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СВЕДЕНИЯ ОБ ИЗДЕЛИИ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0" w:history="1">
        <w:r w:rsidR="00DE4431" w:rsidRPr="001F4B38">
          <w:rPr>
            <w:rStyle w:val="af3"/>
            <w:noProof/>
          </w:rPr>
          <w:t>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ТЕХНИЧЕСКИЕ ДАННЫЕ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1" w:history="1">
        <w:r w:rsidR="00DE4431" w:rsidRPr="001F4B38">
          <w:rPr>
            <w:rStyle w:val="af3"/>
            <w:noProof/>
          </w:rPr>
          <w:t>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ИНДИВИДУАЛЬНЫЕ ОСОБЕННОСТИ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2" w:history="1">
        <w:r w:rsidR="00DE4431" w:rsidRPr="001F4B38">
          <w:rPr>
            <w:rStyle w:val="af3"/>
            <w:noProof/>
          </w:rPr>
          <w:t>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КОМПЛЕКТНОСТЬ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3" w:history="1">
        <w:r w:rsidR="00DE4431" w:rsidRPr="001F4B38">
          <w:rPr>
            <w:rStyle w:val="af3"/>
            <w:noProof/>
          </w:rPr>
          <w:t>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РЕСУРСЫ, СРОКИ СЛУЖБЫ И ХРАНЕНИЯ. ГАРАНТИИ ИЗГОТОВИТЕЛЯ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4" w:history="1">
        <w:r w:rsidR="00DE4431" w:rsidRPr="001F4B38">
          <w:rPr>
            <w:rStyle w:val="af3"/>
            <w:noProof/>
          </w:rPr>
          <w:t>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КОНСЕРВАЦИЯ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5" w:history="1">
        <w:r w:rsidR="00DE4431" w:rsidRPr="001F4B38">
          <w:rPr>
            <w:rStyle w:val="af3"/>
            <w:noProof/>
          </w:rPr>
          <w:t>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ОБ УПАКОВЫВАНИИ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6" w:history="1">
        <w:r w:rsidR="00DE4431" w:rsidRPr="001F4B38">
          <w:rPr>
            <w:rStyle w:val="af3"/>
            <w:noProof/>
          </w:rPr>
          <w:t>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 ПРИЕМКЕ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7" w:history="1">
        <w:r w:rsidR="00DE4431" w:rsidRPr="001F4B38">
          <w:rPr>
            <w:rStyle w:val="af3"/>
            <w:noProof/>
          </w:rPr>
          <w:t>10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ДВИЖЕНИЕ ИЗДЕЛИЯ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8" w:history="1">
        <w:r w:rsidR="00DE4431" w:rsidRPr="001F4B38">
          <w:rPr>
            <w:rStyle w:val="af3"/>
            <w:noProof/>
          </w:rPr>
          <w:t>11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9" w:history="1">
        <w:r w:rsidR="00DE4431" w:rsidRPr="001F4B38">
          <w:rPr>
            <w:rStyle w:val="af3"/>
            <w:noProof/>
          </w:rPr>
          <w:t>12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ТЕХНИЧЕСКОГО ОБСЛУЖИВАНИЯ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0" w:history="1">
        <w:r w:rsidR="00DE4431" w:rsidRPr="001F4B38">
          <w:rPr>
            <w:rStyle w:val="af3"/>
            <w:noProof/>
          </w:rPr>
          <w:t>13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ПО БЮЛЛЕТЕНЯМ И УКАЗАНИЯМ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1" w:history="1">
        <w:r w:rsidR="00DE4431" w:rsidRPr="001F4B38">
          <w:rPr>
            <w:rStyle w:val="af3"/>
            <w:noProof/>
          </w:rPr>
          <w:t>14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РАБОТЫ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2" w:history="1">
        <w:r w:rsidR="00DE4431" w:rsidRPr="001F4B38">
          <w:rPr>
            <w:rStyle w:val="af3"/>
            <w:noProof/>
          </w:rPr>
          <w:t>15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ПЕРИОДИЧЕСКАЯ ПОВЕРКА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19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3" w:history="1">
        <w:r w:rsidR="00DE4431" w:rsidRPr="001F4B38">
          <w:rPr>
            <w:rStyle w:val="af3"/>
            <w:noProof/>
          </w:rPr>
          <w:t>16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 ХРАНЕНИИ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20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4" w:history="1">
        <w:r w:rsidR="00DE4431" w:rsidRPr="001F4B38">
          <w:rPr>
            <w:rStyle w:val="af3"/>
            <w:noProof/>
          </w:rPr>
          <w:t>17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РЕМОНТ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21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5" w:history="1">
        <w:r w:rsidR="00DE4431" w:rsidRPr="001F4B38">
          <w:rPr>
            <w:rStyle w:val="af3"/>
            <w:noProof/>
          </w:rPr>
          <w:t>18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ОСОБЫЕ ОТМЕТКИ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27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6" w:history="1">
        <w:r w:rsidR="00DE4431" w:rsidRPr="001F4B38">
          <w:rPr>
            <w:rStyle w:val="af3"/>
            <w:noProof/>
          </w:rPr>
          <w:t>19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ОБ УТИЛИЗАЦИИ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29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7" w:history="1">
        <w:r w:rsidR="00DE4431" w:rsidRPr="001F4B38">
          <w:rPr>
            <w:rStyle w:val="af3"/>
            <w:noProof/>
          </w:rPr>
          <w:t>20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КОНТРОЛЬ СОСТОЯНИЯ ИЗДЕЛИЯ И ВЕДЕНИЯ ФОРМУЛЯРА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30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8" w:history="1">
        <w:r w:rsidR="00DE4431" w:rsidRPr="001F4B38">
          <w:rPr>
            <w:rStyle w:val="af3"/>
            <w:noProof/>
          </w:rPr>
          <w:t>ПРИЛОЖЕНИЕ 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31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F475E2" w:rsidP="00E10B79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9" w:history="1">
        <w:r w:rsidR="00DE4431" w:rsidRPr="001F4B38">
          <w:rPr>
            <w:rStyle w:val="af3"/>
            <w:noProof/>
          </w:rPr>
          <w:t>ПРИЛОЖЕНИЕ Б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D4759A">
          <w:rPr>
            <w:noProof/>
            <w:webHidden/>
          </w:rPr>
          <w:t>32</w:t>
        </w:r>
        <w:r w:rsidR="00DE4431">
          <w:rPr>
            <w:noProof/>
            <w:webHidden/>
          </w:rPr>
          <w:fldChar w:fldCharType="end"/>
        </w:r>
      </w:hyperlink>
    </w:p>
    <w:p w:rsidR="002922DD" w:rsidRDefault="008D33CD" w:rsidP="00E10B79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ED6776" w:rsidRDefault="00ED6776" w:rsidP="00450741"/>
    <w:p w:rsidR="002922DD" w:rsidRPr="00B66B7F" w:rsidRDefault="002922DD" w:rsidP="004F275A">
      <w:pPr>
        <w:pStyle w:val="1"/>
      </w:pPr>
      <w:bookmarkStart w:id="2" w:name="_Toc83976288"/>
      <w:r w:rsidRPr="00B66B7F">
        <w:lastRenderedPageBreak/>
        <w:t>ОБЩИЕ УКАЗАНИЯ</w:t>
      </w:r>
      <w:bookmarkEnd w:id="2"/>
    </w:p>
    <w:p w:rsidR="002922DD" w:rsidRDefault="002922DD" w:rsidP="004F275A"/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 xml:space="preserve">П6-124 (далее – рупора)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4F275A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Default="002922DD" w:rsidP="004F275A"/>
    <w:p w:rsidR="002922DD" w:rsidRPr="00B66B7F" w:rsidRDefault="002922DD" w:rsidP="004F275A">
      <w:pPr>
        <w:pStyle w:val="1"/>
      </w:pPr>
      <w:bookmarkStart w:id="3" w:name="_Toc83976289"/>
      <w:r w:rsidRPr="00B66B7F">
        <w:t>ОСНОВНЫЕ СВЕДЕНИЯ ОБ ИЗДЕЛИИ</w:t>
      </w:r>
      <w:bookmarkEnd w:id="3"/>
    </w:p>
    <w:p w:rsidR="002922DD" w:rsidRPr="00450741" w:rsidRDefault="002922DD" w:rsidP="004F275A"/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F275A">
        <w:rPr>
          <w:u w:val="single"/>
        </w:rPr>
        <w:t>23 июня 2022</w:t>
      </w:r>
      <w:r w:rsidR="0045465D">
        <w:rPr>
          <w:u w:val="single"/>
        </w:rPr>
        <w:t xml:space="preserve"> г.</w:t>
      </w:r>
    </w:p>
    <w:p w:rsidR="002922DD" w:rsidRPr="009535A0" w:rsidRDefault="00D1774A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112533">
        <w:rPr>
          <w:bCs/>
          <w:u w:val="single"/>
        </w:rPr>
        <w:t>150720368</w:t>
      </w:r>
      <w:r w:rsidR="002965E7">
        <w:rPr>
          <w:bCs/>
          <w:u w:val="single"/>
        </w:rPr>
        <w:t>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7699F" w:rsidRPr="009535A0" w:rsidRDefault="004F275A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27699F" w:rsidRPr="009535A0">
        <w:t>.</w:t>
      </w:r>
    </w:p>
    <w:p w:rsidR="002922DD" w:rsidRDefault="002922DD" w:rsidP="004F275A">
      <w:pPr>
        <w:tabs>
          <w:tab w:val="left" w:pos="1134"/>
        </w:tabs>
      </w:pPr>
    </w:p>
    <w:p w:rsidR="002922DD" w:rsidRPr="00B66B7F" w:rsidRDefault="002922DD" w:rsidP="004F275A">
      <w:pPr>
        <w:pStyle w:val="1"/>
      </w:pPr>
      <w:bookmarkStart w:id="4" w:name="_Toc83976290"/>
      <w:r w:rsidRPr="00B66B7F">
        <w:t>ОСНОВНЫЕ ТЕХНИЧЕСКИЕ ДАННЫЕ</w:t>
      </w:r>
      <w:bookmarkEnd w:id="4"/>
    </w:p>
    <w:p w:rsidR="002922DD" w:rsidRDefault="002922DD" w:rsidP="004F275A">
      <w:pPr>
        <w:rPr>
          <w:b/>
        </w:rPr>
      </w:pPr>
    </w:p>
    <w:p w:rsidR="002922DD" w:rsidRDefault="002922DD" w:rsidP="004F275A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4F275A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6C74CD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от 2,0 до 18,0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Коэффициент усиления в диапазоне частот, дБ</w:t>
            </w:r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2183" w:type="dxa"/>
          </w:tcPr>
          <w:p w:rsidR="00DD0953" w:rsidRPr="006C74CD" w:rsidRDefault="00DD0953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22E68">
              <w:rPr>
                <w:sz w:val="22"/>
                <w:szCs w:val="22"/>
              </w:rPr>
              <w:t>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от 2 до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1,8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выше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83F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2 до10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10до 18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2,5</w:t>
            </w:r>
          </w:p>
        </w:tc>
      </w:tr>
      <w:tr w:rsidR="00DD0953" w:rsidRPr="006C74CD" w:rsidTr="00DD0953">
        <w:tc>
          <w:tcPr>
            <w:tcW w:w="7740" w:type="dxa"/>
            <w:tcBorders>
              <w:top w:val="single" w:sz="4" w:space="0" w:color="auto"/>
            </w:tcBorders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Коэффициент эллиптичности поля</w:t>
            </w:r>
            <w:r w:rsidRPr="006C74CD">
              <w:rPr>
                <w:sz w:val="22"/>
                <w:szCs w:val="22"/>
              </w:rPr>
              <w:t xml:space="preserve">, дБ, не </w:t>
            </w:r>
            <w:r>
              <w:rPr>
                <w:sz w:val="22"/>
                <w:szCs w:val="22"/>
              </w:rPr>
              <w:t>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минус 20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E10B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6C74CD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6C74CD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442</w:t>
            </w:r>
            <w:r w:rsidR="00E10B79">
              <w:rPr>
                <w:sz w:val="22"/>
                <w:szCs w:val="22"/>
              </w:rPr>
              <w:t>,0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208</w:t>
            </w:r>
            <w:r w:rsidR="00E10B79">
              <w:rPr>
                <w:sz w:val="22"/>
                <w:szCs w:val="22"/>
              </w:rPr>
              <w:t>,0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174</w:t>
            </w:r>
            <w:r w:rsidR="00E10B79">
              <w:rPr>
                <w:sz w:val="22"/>
                <w:szCs w:val="22"/>
              </w:rPr>
              <w:t>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6C74CD">
              <w:rPr>
                <w:sz w:val="22"/>
                <w:szCs w:val="22"/>
              </w:rPr>
              <w:t>кг</w:t>
            </w:r>
            <w:proofErr w:type="gramEnd"/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2,8</w:t>
            </w:r>
          </w:p>
        </w:tc>
      </w:tr>
    </w:tbl>
    <w:p w:rsidR="000250B6" w:rsidRDefault="002922DD" w:rsidP="004F275A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4F275A">
        <w:t xml:space="preserve">урсы, сроки службы и хранения. </w:t>
      </w:r>
      <w:r w:rsidRPr="0027699F">
        <w:t>Гарантии изготовителя»</w:t>
      </w:r>
      <w:r w:rsidR="004F275A">
        <w:t>.</w:t>
      </w:r>
    </w:p>
    <w:p w:rsidR="004F275A" w:rsidRPr="0027699F" w:rsidRDefault="004F275A" w:rsidP="004F275A">
      <w:pPr>
        <w:ind w:left="709"/>
        <w:jc w:val="both"/>
      </w:pPr>
    </w:p>
    <w:p w:rsidR="006E66F6" w:rsidRPr="0027699F" w:rsidRDefault="006E66F6" w:rsidP="0027699F">
      <w:pPr>
        <w:spacing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4F275A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</w:tr>
      <w:tr w:rsidR="004F275A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</w:tr>
      <w:tr w:rsidR="003D37BE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4F275A">
      <w:pPr>
        <w:pStyle w:val="1"/>
      </w:pPr>
      <w:bookmarkStart w:id="5" w:name="_Toc8397629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4F275A">
      <w:pPr>
        <w:rPr>
          <w:b/>
        </w:rPr>
      </w:pPr>
    </w:p>
    <w:p w:rsidR="006E66F6" w:rsidRDefault="006E66F6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5645C" w:rsidRDefault="00D1774A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2E0E20" w:rsidRDefault="002E0E20" w:rsidP="004F275A">
      <w:pPr>
        <w:tabs>
          <w:tab w:val="left" w:pos="993"/>
          <w:tab w:val="left" w:pos="1276"/>
        </w:tabs>
        <w:jc w:val="both"/>
      </w:pPr>
    </w:p>
    <w:p w:rsidR="006E66F6" w:rsidRPr="00B66B7F" w:rsidRDefault="006E66F6" w:rsidP="004F275A">
      <w:pPr>
        <w:pStyle w:val="1"/>
      </w:pPr>
      <w:bookmarkStart w:id="6" w:name="_Toc83976292"/>
      <w:r w:rsidRPr="00B66B7F">
        <w:t>КОМПЛЕКТНОСТЬ</w:t>
      </w:r>
      <w:bookmarkEnd w:id="6"/>
    </w:p>
    <w:p w:rsidR="0005645C" w:rsidRDefault="0005645C" w:rsidP="004F275A">
      <w:pPr>
        <w:rPr>
          <w:b/>
        </w:rPr>
      </w:pPr>
    </w:p>
    <w:p w:rsidR="006E66F6" w:rsidRPr="0005645C" w:rsidRDefault="006E66F6" w:rsidP="004F275A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4F275A">
      <w:pPr>
        <w:ind w:left="786"/>
      </w:pPr>
    </w:p>
    <w:p w:rsidR="006E66F6" w:rsidRDefault="006E66F6" w:rsidP="004F275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p w:rsidR="00A45F13" w:rsidRDefault="00A45F13" w:rsidP="00A45F1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42"/>
        <w:gridCol w:w="3827"/>
        <w:gridCol w:w="1134"/>
        <w:gridCol w:w="1593"/>
      </w:tblGrid>
      <w:tr w:rsidR="00B7504C" w:rsidRPr="004C03BE" w:rsidTr="00B7504C">
        <w:trPr>
          <w:trHeight w:val="407"/>
        </w:trPr>
        <w:tc>
          <w:tcPr>
            <w:tcW w:w="543" w:type="dxa"/>
          </w:tcPr>
          <w:p w:rsidR="00B7504C" w:rsidRPr="004C03BE" w:rsidRDefault="00B7504C" w:rsidP="004A05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542" w:type="dxa"/>
            <w:vAlign w:val="center"/>
          </w:tcPr>
          <w:p w:rsidR="00B7504C" w:rsidRPr="004C03BE" w:rsidRDefault="00B7504C" w:rsidP="00020F6B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Обозначение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504C" w:rsidRPr="004C03BE" w:rsidRDefault="00B7504C" w:rsidP="004A0534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04C" w:rsidRPr="004C03BE" w:rsidRDefault="00B7504C" w:rsidP="00B7504C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Кол</w:t>
            </w:r>
            <w:r>
              <w:rPr>
                <w:bCs/>
              </w:rPr>
              <w:t>-во</w:t>
            </w:r>
          </w:p>
        </w:tc>
        <w:tc>
          <w:tcPr>
            <w:tcW w:w="1593" w:type="dxa"/>
          </w:tcPr>
          <w:p w:rsidR="00B7504C" w:rsidRPr="004C03BE" w:rsidRDefault="00B7504C" w:rsidP="00B7504C">
            <w:pPr>
              <w:jc w:val="center"/>
              <w:rPr>
                <w:bCs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B7504C" w:rsidRPr="00106943" w:rsidTr="00B7504C">
        <w:trPr>
          <w:trHeight w:val="405"/>
        </w:trPr>
        <w:tc>
          <w:tcPr>
            <w:tcW w:w="543" w:type="dxa"/>
            <w:tcBorders>
              <w:top w:val="doub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B7504C" w:rsidRPr="00106943" w:rsidRDefault="00B7504C" w:rsidP="00B7504C">
            <w:pPr>
              <w:rPr>
                <w:b/>
              </w:rPr>
            </w:pPr>
            <w:r w:rsidRPr="00106943">
              <w:t>КНПР.464653.008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B7504C" w:rsidRPr="00106943" w:rsidRDefault="00B7504C" w:rsidP="004A0534">
            <w:r>
              <w:rPr>
                <w:spacing w:val="1"/>
              </w:rPr>
              <w:t xml:space="preserve">Рупор измерительный </w:t>
            </w:r>
            <w:r w:rsidRPr="00106943">
              <w:rPr>
                <w:spacing w:val="1"/>
              </w:rPr>
              <w:t>широкополосный П6-124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:rsidR="00B7504C" w:rsidRPr="00106943" w:rsidRDefault="00112533" w:rsidP="004A0534">
            <w:pPr>
              <w:jc w:val="center"/>
            </w:pPr>
            <w:r>
              <w:t>150720368</w:t>
            </w:r>
          </w:p>
        </w:tc>
      </w:tr>
      <w:tr w:rsidR="00B7504C" w:rsidRPr="00106943" w:rsidTr="003C23DE">
        <w:tc>
          <w:tcPr>
            <w:tcW w:w="9639" w:type="dxa"/>
            <w:gridSpan w:val="5"/>
          </w:tcPr>
          <w:p w:rsidR="00B7504C" w:rsidRPr="00106943" w:rsidRDefault="00B7504C" w:rsidP="004A0534">
            <w:pPr>
              <w:jc w:val="center"/>
            </w:pPr>
            <w:r w:rsidRPr="004C03BE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РЭ</w:t>
            </w:r>
            <w:r w:rsidRPr="00106943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Руководство по эксплуатации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ФО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Формуляр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МП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Методика поверки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НМ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Нормы расхода материалов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7042C3">
        <w:trPr>
          <w:trHeight w:val="327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B7504C" w:rsidRPr="00106943" w:rsidRDefault="00B7504C" w:rsidP="004A0534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B7504C" w:rsidRPr="00106943" w:rsidTr="00B7504C">
        <w:trPr>
          <w:trHeight w:val="327"/>
        </w:trPr>
        <w:tc>
          <w:tcPr>
            <w:tcW w:w="543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r w:rsidRPr="00106943">
              <w:t>КНПР.301421.004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261"/>
        </w:trPr>
        <w:tc>
          <w:tcPr>
            <w:tcW w:w="543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r w:rsidRPr="00106943">
              <w:t>КНПР.301421.005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1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B7504C" w:rsidP="00020F6B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1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B7504C" w:rsidP="00020F6B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Default="00B7504C" w:rsidP="004A0534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3D37BE" w:rsidP="004A0534">
            <w:pPr>
              <w:jc w:val="center"/>
            </w:pPr>
            <w:r>
              <w:t>-</w:t>
            </w:r>
          </w:p>
        </w:tc>
      </w:tr>
    </w:tbl>
    <w:p w:rsidR="00B7504C" w:rsidRDefault="00B7504C" w:rsidP="00A45F13"/>
    <w:p w:rsidR="008F1CC6" w:rsidRDefault="008F1CC6" w:rsidP="008F1CC6">
      <w:pPr>
        <w:ind w:firstLine="709"/>
        <w:jc w:val="both"/>
      </w:pPr>
      <w:r w:rsidRPr="00AA3333">
        <w:t>* По согласованию с заказчиком.</w:t>
      </w:r>
    </w:p>
    <w:p w:rsidR="008F1CC6" w:rsidRDefault="008F1CC6" w:rsidP="008F1CC6">
      <w:pPr>
        <w:ind w:firstLine="709"/>
        <w:jc w:val="both"/>
      </w:pPr>
    </w:p>
    <w:p w:rsidR="003D37BE" w:rsidRPr="00B00871" w:rsidRDefault="003D37BE" w:rsidP="003D37B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6E66F6" w:rsidRPr="00B66B7F" w:rsidRDefault="006E66F6" w:rsidP="0005645C">
      <w:pPr>
        <w:pStyle w:val="1"/>
      </w:pPr>
      <w:bookmarkStart w:id="7" w:name="_Toc83976293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E1865">
        <w:t>П6-124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 </w:t>
      </w:r>
      <w:r w:rsidR="00DE1865">
        <w:t>П6-124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DE1865">
        <w:t>П6-124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B773C6">
      <w:pPr>
        <w:jc w:val="center"/>
      </w:pPr>
      <w:r>
        <w:t>………………….</w:t>
      </w:r>
      <w:r w:rsidR="006E66F6">
        <w:t>……</w:t>
      </w:r>
      <w:r w:rsidR="00B7504C">
        <w:t>……………………………………………………………………………..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E1865">
        <w:t>П6-124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3D37BE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 xml:space="preserve">на неисправности, возникшие в результате воздействия окружающей среды (дождь, снег, град, гроза и т.п.), </w:t>
      </w:r>
    </w:p>
    <w:p w:rsidR="006E66F6" w:rsidRDefault="003D37BE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 xml:space="preserve">при </w:t>
      </w:r>
      <w:r w:rsidR="006E66F6">
        <w:t>наступлени</w:t>
      </w:r>
      <w:r>
        <w:t>и</w:t>
      </w:r>
      <w:r w:rsidR="006E66F6">
        <w:t xml:space="preserve"> форс-мажорных обстоятельств (пожар, наводнение, землетрясение и др.)</w:t>
      </w:r>
      <w:r>
        <w:t>,</w:t>
      </w:r>
      <w:r w:rsidR="006E66F6">
        <w:t xml:space="preserve"> или влияния случайных внешних факторов (броски напряжени</w:t>
      </w:r>
      <w:r>
        <w:t>я в электрической сети и пр.);</w:t>
      </w:r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DE1865">
        <w:t>П6-124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 xml:space="preserve">дит АО «СКАРД-Электроникс»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66B7F" w:rsidRDefault="00B66B7F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Pr="00D1774A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83976294"/>
      <w:r w:rsidRPr="00B66B7F">
        <w:lastRenderedPageBreak/>
        <w:t>КОНСЕРВАЦИЯ</w:t>
      </w:r>
      <w:bookmarkEnd w:id="8"/>
    </w:p>
    <w:p w:rsidR="006E66F6" w:rsidRPr="0027699F" w:rsidRDefault="006E66F6" w:rsidP="006E66F6"/>
    <w:p w:rsidR="006E66F6" w:rsidRDefault="006E66F6" w:rsidP="0027699F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DE1865">
        <w:t>П6-124</w:t>
      </w:r>
      <w:r>
        <w:t xml:space="preserve"> записываются потребителем в таблицу 4.</w:t>
      </w:r>
    </w:p>
    <w:p w:rsidR="006E66F6" w:rsidRDefault="006E66F6" w:rsidP="0027699F">
      <w:pPr>
        <w:spacing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83976295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12533">
              <w:rPr>
                <w:bCs/>
                <w:sz w:val="22"/>
                <w:szCs w:val="22"/>
              </w:rPr>
              <w:t>150720368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E10B7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3"/>
        <w:gridCol w:w="500"/>
        <w:gridCol w:w="2683"/>
        <w:gridCol w:w="799"/>
        <w:gridCol w:w="2683"/>
      </w:tblGrid>
      <w:tr w:rsidR="003D37BE" w:rsidTr="003D37BE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  <w:r w:rsidRPr="00FF0439">
              <w:t xml:space="preserve">Слесарь-сборщик </w:t>
            </w:r>
            <w:proofErr w:type="spellStart"/>
            <w:r w:rsidRPr="00FF0439">
              <w:t>РЭАиП</w:t>
            </w:r>
            <w:proofErr w:type="spellEnd"/>
          </w:p>
        </w:tc>
        <w:tc>
          <w:tcPr>
            <w:tcW w:w="500" w:type="dxa"/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  <w:r w:rsidRPr="00FF0439">
              <w:t>Белоусов С.И.</w:t>
            </w: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  <w:shd w:val="clear" w:color="auto" w:fill="auto"/>
          </w:tcPr>
          <w:p w:rsidR="006F33AC" w:rsidRPr="006F33AC" w:rsidRDefault="006F33AC" w:rsidP="002C323F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F33AC" w:rsidRPr="006F33AC" w:rsidRDefault="006F33AC" w:rsidP="002C323F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500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500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83976296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12533">
              <w:rPr>
                <w:bCs/>
                <w:sz w:val="22"/>
                <w:szCs w:val="22"/>
              </w:rPr>
              <w:t>150720368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F7163E">
      <w:pPr>
        <w:jc w:val="center"/>
        <w:rPr>
          <w:sz w:val="28"/>
        </w:rPr>
      </w:pPr>
    </w:p>
    <w:p w:rsidR="00410F22" w:rsidRDefault="00410F22" w:rsidP="00F7163E">
      <w:pPr>
        <w:jc w:val="center"/>
      </w:pPr>
    </w:p>
    <w:tbl>
      <w:tblPr>
        <w:tblStyle w:val="ae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D37BE" w:rsidRPr="001756A0" w:rsidTr="00FF0E9A">
        <w:trPr>
          <w:jc w:val="center"/>
        </w:trPr>
        <w:tc>
          <w:tcPr>
            <w:tcW w:w="9853" w:type="dxa"/>
            <w:gridSpan w:val="5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D61858" w:rsidRDefault="003D37BE" w:rsidP="00FF0E9A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37BE" w:rsidRPr="00D61858" w:rsidRDefault="003D37BE" w:rsidP="00FF0E9A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1756A0" w:rsidRDefault="003D37BE" w:rsidP="00FF0E9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1756A0" w:rsidRDefault="003D37BE" w:rsidP="00FF0E9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</w:tbl>
    <w:p w:rsidR="00450741" w:rsidRDefault="00450741" w:rsidP="00F7163E">
      <w:pPr>
        <w:jc w:val="center"/>
      </w:pPr>
    </w:p>
    <w:p w:rsidR="00AF2F77" w:rsidRDefault="00AF2F77" w:rsidP="00F7163E">
      <w:pPr>
        <w:jc w:val="center"/>
      </w:pPr>
    </w:p>
    <w:p w:rsidR="00796D9D" w:rsidRDefault="00796D9D" w:rsidP="00F7163E">
      <w:pPr>
        <w:jc w:val="center"/>
      </w:pPr>
    </w:p>
    <w:p w:rsidR="00796D9D" w:rsidRDefault="00796D9D" w:rsidP="00F7163E">
      <w:pPr>
        <w:jc w:val="center"/>
      </w:pPr>
    </w:p>
    <w:p w:rsidR="00F7163E" w:rsidRDefault="00F7163E" w:rsidP="00F7163E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8397629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27699F">
      <w:pPr>
        <w:spacing w:line="300" w:lineRule="auto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p w:rsidR="002446F8" w:rsidRDefault="002446F8" w:rsidP="006E66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</w:tbl>
    <w:p w:rsidR="00E10B79" w:rsidRDefault="00E10B79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83976298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83976299"/>
      <w:r w:rsidRPr="00B66B7F"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83976300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>
      <w:bookmarkStart w:id="15" w:name="_Toc83976301"/>
    </w:p>
    <w:p w:rsidR="006E66F6" w:rsidRPr="00B66B7F" w:rsidRDefault="006E66F6" w:rsidP="0005645C">
      <w:pPr>
        <w:pStyle w:val="1"/>
      </w:pPr>
      <w:r w:rsidRPr="00B66B7F">
        <w:lastRenderedPageBreak/>
        <w:t>РАБОТЫ ПРИ ЭКСПЛУАТАЦИИ</w:t>
      </w:r>
      <w:bookmarkEnd w:id="15"/>
    </w:p>
    <w:p w:rsidR="006E66F6" w:rsidRDefault="006E66F6" w:rsidP="00660B8C"/>
    <w:p w:rsidR="006E66F6" w:rsidRDefault="006E66F6" w:rsidP="0027699F">
      <w:pPr>
        <w:numPr>
          <w:ilvl w:val="0"/>
          <w:numId w:val="21"/>
        </w:numPr>
        <w:tabs>
          <w:tab w:val="clear" w:pos="720"/>
        </w:tabs>
        <w:spacing w:line="300" w:lineRule="auto"/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DE1865">
        <w:t>П6-124</w:t>
      </w:r>
      <w:r>
        <w:t xml:space="preserve"> при эксплуатации, включая замену отдельных составных частей </w:t>
      </w:r>
      <w:r w:rsidR="00DE1865">
        <w:t>П6-124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660B8C">
      <w:pPr>
        <w:jc w:val="both"/>
      </w:pPr>
    </w:p>
    <w:p w:rsidR="006E66F6" w:rsidRDefault="006E66F6" w:rsidP="00B66B7F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27699F">
      <w:pPr>
        <w:numPr>
          <w:ilvl w:val="1"/>
          <w:numId w:val="21"/>
        </w:numPr>
        <w:spacing w:line="300" w:lineRule="auto"/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B66B7F" w:rsidRDefault="006E66F6" w:rsidP="0005645C">
      <w:pPr>
        <w:pStyle w:val="1"/>
      </w:pPr>
      <w:bookmarkStart w:id="16" w:name="_Toc83976302"/>
      <w:r w:rsidRPr="00B66B7F">
        <w:lastRenderedPageBreak/>
        <w:t>ПЕРИОДИЧЕСКАЯ ПОВЕРКА</w:t>
      </w:r>
      <w:bookmarkEnd w:id="16"/>
    </w:p>
    <w:p w:rsidR="006E66F6" w:rsidRDefault="006E66F6" w:rsidP="00660B8C"/>
    <w:p w:rsidR="00874176" w:rsidRDefault="006E66F6" w:rsidP="00E10B79">
      <w:pPr>
        <w:ind w:firstLine="709"/>
        <w:jc w:val="both"/>
      </w:pPr>
      <w:r>
        <w:t xml:space="preserve">15.1 Поверка </w:t>
      </w:r>
      <w:r w:rsidR="00DE1865">
        <w:t>П6-124</w:t>
      </w:r>
      <w:r>
        <w:t xml:space="preserve"> проводится в соответствии с методикой поверки </w:t>
      </w:r>
      <w:r w:rsidR="00AF2F77">
        <w:t>КНПР.464653.008 МП.</w:t>
      </w:r>
    </w:p>
    <w:p w:rsidR="006E66F6" w:rsidRDefault="006E66F6" w:rsidP="00E10B79">
      <w:pPr>
        <w:ind w:firstLine="709"/>
        <w:jc w:val="both"/>
      </w:pPr>
      <w:r>
        <w:t xml:space="preserve">15.2. Записи о результатах поверки </w:t>
      </w:r>
      <w:r w:rsidR="00DE1865">
        <w:t>П6-124</w:t>
      </w:r>
      <w:r>
        <w:t xml:space="preserve"> потребитель вносит в Таблицу 12.</w:t>
      </w:r>
    </w:p>
    <w:p w:rsidR="009E1313" w:rsidRDefault="009E1313" w:rsidP="00E10B79">
      <w:pPr>
        <w:jc w:val="both"/>
      </w:pPr>
    </w:p>
    <w:p w:rsidR="006E66F6" w:rsidRDefault="006E66F6" w:rsidP="00E10B79">
      <w:pPr>
        <w:spacing w:after="120"/>
        <w:ind w:firstLine="709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8F7246" wp14:editId="571FC34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93E23E" wp14:editId="5C5B681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B55F6C" wp14:editId="7E1A91F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5F9C5B" wp14:editId="5AFE3C3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2F1E97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</w:t>
            </w:r>
            <w:r>
              <w:rPr>
                <w:spacing w:val="-2"/>
                <w:sz w:val="22"/>
                <w:szCs w:val="22"/>
              </w:rPr>
              <w:softHyphen/>
            </w:r>
            <w:r w:rsidRPr="000A0666">
              <w:rPr>
                <w:spacing w:val="-2"/>
                <w:sz w:val="22"/>
                <w:szCs w:val="22"/>
              </w:rPr>
              <w:t>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F1E97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F1E97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1D38EE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 xml:space="preserve">дальнейшей </w:t>
            </w:r>
            <w:r w:rsidRPr="001D38EE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</w:tr>
      <w:tr w:rsidR="001D38EE" w:rsidRPr="000A0666">
        <w:tc>
          <w:tcPr>
            <w:tcW w:w="1255" w:type="pct"/>
            <w:vAlign w:val="center"/>
          </w:tcPr>
          <w:p w:rsidR="001D38EE" w:rsidRPr="000A0666" w:rsidRDefault="001D38EE" w:rsidP="000A508D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  <w:vAlign w:val="center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</w:t>
            </w:r>
            <w:r>
              <w:rPr>
                <w:spacing w:val="-2"/>
                <w:sz w:val="22"/>
                <w:szCs w:val="22"/>
              </w:rPr>
              <w:softHyphen/>
            </w:r>
            <w:r w:rsidRPr="000A0666">
              <w:rPr>
                <w:spacing w:val="-2"/>
                <w:sz w:val="22"/>
                <w:szCs w:val="22"/>
              </w:rPr>
              <w:t>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3E443E" w:rsidP="001D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</w:t>
            </w:r>
            <w:r w:rsidR="001D38EE" w:rsidRPr="001D38EE">
              <w:rPr>
                <w:sz w:val="20"/>
                <w:szCs w:val="20"/>
              </w:rPr>
              <w:t>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7" w:name="_Toc83976303"/>
      <w:r w:rsidRPr="00B66B7F">
        <w:lastRenderedPageBreak/>
        <w:t>СВЕДЕНИЯ О ХРАНЕНИИ</w:t>
      </w:r>
      <w:bookmarkEnd w:id="17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8" w:name="_Toc83976304"/>
      <w:r w:rsidRPr="00B66B7F">
        <w:lastRenderedPageBreak/>
        <w:t>РЕМОНТ</w:t>
      </w:r>
      <w:bookmarkEnd w:id="18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7163E" w:rsidRPr="00F7163E" w:rsidRDefault="00F7163E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Pr="00D1774A" w:rsidRDefault="00F7163E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  <w:rPr>
          <w:lang w:val="ru-RU"/>
        </w:rPr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19" w:name="_Toc83976305"/>
      <w:r w:rsidRPr="00B66B7F">
        <w:lastRenderedPageBreak/>
        <w:t>ОСОБЫЕ ОТМЕТКИ</w:t>
      </w:r>
      <w:bookmarkEnd w:id="19"/>
    </w:p>
    <w:p w:rsidR="006E66F6" w:rsidRPr="00660B8C" w:rsidRDefault="006E66F6" w:rsidP="00450741">
      <w:pPr>
        <w:pStyle w:val="21"/>
        <w:ind w:left="360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0" w:name="_Toc83976306"/>
      <w:r w:rsidRPr="00B66B7F">
        <w:lastRenderedPageBreak/>
        <w:t>СВЕДЕНИЯ ОБ УТИЛИЗАЦИИ</w:t>
      </w:r>
      <w:bookmarkEnd w:id="20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7D7CD5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D7CD5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1" w:name="_Toc83976307"/>
      <w:r w:rsidRPr="00B66B7F">
        <w:lastRenderedPageBreak/>
        <w:t>КОНТРОЛЬ СОСТОЯНИЯ ИЗДЕЛИЯ И ВЕДЕНИЯ ФОРМУЛЯРА</w:t>
      </w:r>
      <w:bookmarkEnd w:id="21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9"/>
        <w:gridCol w:w="283"/>
        <w:gridCol w:w="2268"/>
        <w:gridCol w:w="284"/>
        <w:gridCol w:w="2125"/>
      </w:tblGrid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b/>
              </w:rPr>
            </w:pPr>
            <w:r>
              <w:t>Итого в формуляре</w:t>
            </w:r>
            <w:r w:rsidR="005B5816">
              <w:t xml:space="preserve"> </w:t>
            </w:r>
            <w:r>
              <w:t>пронумерован</w:t>
            </w:r>
            <w:r w:rsidR="005B5816">
              <w:t>о</w:t>
            </w:r>
            <w:r w:rsidR="00796D9D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B66B7F" w:rsidP="00796D9D">
            <w:pPr>
              <w:jc w:val="center"/>
              <w:rPr>
                <w:spacing w:val="-4"/>
              </w:rPr>
            </w:pPr>
            <w:r>
              <w:t>3</w:t>
            </w:r>
            <w:r w:rsidR="00E10B79"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AF2F77" w:rsidP="00B663C1">
            <w:pPr>
              <w:jc w:val="center"/>
              <w:rPr>
                <w:spacing w:val="-4"/>
              </w:rPr>
            </w:pPr>
            <w:r w:rsidRPr="00AF2F77">
              <w:t>Заместитель генерального директора по качеству - начальник ОТК и</w:t>
            </w:r>
            <w:proofErr w:type="gramStart"/>
            <w:r w:rsidRPr="00AF2F77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trHeight w:val="305"/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64E5" w:rsidRPr="00B663C1" w:rsidRDefault="006F33AC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число, месяц, год.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4F275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2" w:name="_Toc83976308"/>
      <w:r w:rsidRPr="00BB0595">
        <w:lastRenderedPageBreak/>
        <w:t>ПРИЛОЖЕНИЕ А</w:t>
      </w:r>
      <w:bookmarkEnd w:id="22"/>
    </w:p>
    <w:p w:rsidR="002D331F" w:rsidRPr="00025492" w:rsidRDefault="002D331F" w:rsidP="002D331F">
      <w:pPr>
        <w:jc w:val="center"/>
      </w:pPr>
      <w:r w:rsidRPr="00025492">
        <w:t>График зависимости</w:t>
      </w:r>
      <w:r w:rsidR="00872CAF" w:rsidRPr="00025492">
        <w:t xml:space="preserve"> </w:t>
      </w:r>
      <w:r w:rsidRPr="00025492">
        <w:t xml:space="preserve">коэффициента усиления </w:t>
      </w:r>
      <w:r w:rsidR="00807E16" w:rsidRPr="00025492">
        <w:t>рупора измерительного широкополосного П6-124</w:t>
      </w:r>
      <w:r w:rsidR="00807E16" w:rsidRPr="00025492">
        <w:rPr>
          <w:spacing w:val="1"/>
        </w:rPr>
        <w:t xml:space="preserve"> </w:t>
      </w:r>
      <w:r w:rsidRPr="00025492">
        <w:t>от частоты</w:t>
      </w:r>
      <w:r w:rsidR="00573F6E">
        <w:t>.</w:t>
      </w:r>
    </w:p>
    <w:p w:rsidR="009535A0" w:rsidRDefault="00D4759A" w:rsidP="002D331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E7817D" wp14:editId="565F4BCF">
                <wp:simplePos x="0" y="0"/>
                <wp:positionH relativeFrom="column">
                  <wp:posOffset>2049145</wp:posOffset>
                </wp:positionH>
                <wp:positionV relativeFrom="paragraph">
                  <wp:posOffset>238125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8D" w:rsidRPr="00C00A1B" w:rsidRDefault="0044218D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12533">
                              <w:rPr>
                                <w:b/>
                                <w:bCs/>
                              </w:rPr>
                              <w:t>150720368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61.35pt;margin-top:18.7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" filled="f" stroked="f">
                <v:textbox inset="0,0,0,0">
                  <w:txbxContent>
                    <w:p w:rsidR="0044218D" w:rsidRPr="00C00A1B" w:rsidRDefault="0044218D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12533">
                        <w:rPr>
                          <w:b/>
                          <w:bCs/>
                        </w:rPr>
                        <w:t>150720368</w:t>
                      </w:r>
                    </w:p>
                  </w:txbxContent>
                </v:textbox>
              </v:rect>
            </w:pict>
          </mc:Fallback>
        </mc:AlternateContent>
      </w:r>
      <w:r w:rsidR="00E744FD">
        <w:rPr>
          <w:noProof/>
        </w:rPr>
        <w:drawing>
          <wp:inline distT="0" distB="0" distL="0" distR="0" wp14:anchorId="1D407CA7" wp14:editId="5C12B465">
            <wp:extent cx="9296400" cy="5471160"/>
            <wp:effectExtent l="0" t="0" r="1905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6139" w:rsidRDefault="00386139" w:rsidP="00386139">
      <w:pPr>
        <w:jc w:val="center"/>
        <w:rPr>
          <w:b/>
          <w:noProof/>
        </w:rPr>
      </w:pPr>
    </w:p>
    <w:p w:rsidR="00E10B79" w:rsidRDefault="00E10B79" w:rsidP="00386139">
      <w:pPr>
        <w:jc w:val="center"/>
        <w:rPr>
          <w:b/>
        </w:rPr>
        <w:sectPr w:rsidR="00E10B79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3" w:name="_Toc8397630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3"/>
    </w:p>
    <w:p w:rsidR="00025492" w:rsidRPr="00025492" w:rsidRDefault="00025492" w:rsidP="00386139">
      <w:pPr>
        <w:jc w:val="center"/>
      </w:pPr>
      <w:r w:rsidRPr="00025492">
        <w:rPr>
          <w:bCs/>
        </w:rPr>
        <w:t xml:space="preserve">Значения коэффициента усиления </w:t>
      </w:r>
      <w:r w:rsidR="00386139" w:rsidRPr="00025492">
        <w:t xml:space="preserve">рупора измерительного широкополосного </w:t>
      </w:r>
    </w:p>
    <w:p w:rsidR="00386139" w:rsidRPr="00025492" w:rsidRDefault="00386139" w:rsidP="00386139">
      <w:pPr>
        <w:jc w:val="center"/>
      </w:pPr>
      <w:r w:rsidRPr="00025492">
        <w:t>П6-124</w:t>
      </w:r>
      <w:r w:rsidR="00025492" w:rsidRPr="00025492">
        <w:t xml:space="preserve"> зав. №</w:t>
      </w:r>
      <w:r w:rsidR="00112533">
        <w:t>150720368</w:t>
      </w:r>
      <w:r w:rsidRPr="00025492">
        <w:rPr>
          <w:spacing w:val="1"/>
        </w:rPr>
        <w:t xml:space="preserve"> </w:t>
      </w:r>
      <w:r w:rsidRPr="00025492">
        <w:t>от частоты.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tblInd w:w="2943" w:type="dxa"/>
        <w:tblLook w:val="04A0" w:firstRow="1" w:lastRow="0" w:firstColumn="1" w:lastColumn="0" w:noHBand="0" w:noVBand="1"/>
      </w:tblPr>
      <w:tblGrid>
        <w:gridCol w:w="1560"/>
        <w:gridCol w:w="2320"/>
      </w:tblGrid>
      <w:tr w:rsidR="00386139" w:rsidRPr="00386139" w:rsidTr="0038613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573F6E">
              <w:rPr>
                <w:color w:val="auto"/>
              </w:rPr>
              <w:t xml:space="preserve">оэффициент </w:t>
            </w:r>
            <w:r>
              <w:rPr>
                <w:color w:val="auto"/>
              </w:rPr>
              <w:t>у</w:t>
            </w:r>
            <w:r w:rsidR="00573F6E">
              <w:rPr>
                <w:color w:val="auto"/>
              </w:rPr>
              <w:t>силения</w:t>
            </w:r>
            <w:r>
              <w:rPr>
                <w:color w:val="auto"/>
              </w:rPr>
              <w:t xml:space="preserve">, </w:t>
            </w:r>
            <w:r w:rsidRPr="00386139">
              <w:rPr>
                <w:color w:val="auto"/>
              </w:rPr>
              <w:t>дБ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2,0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10,3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12,2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3,0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13,1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3,5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13,2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4,0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13,6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4,5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14,5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15,5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15,1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6,0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15,7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6,5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15,8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16,0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16,2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8,0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16,2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8,5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17,1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9,0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17,4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9,5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17,4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17,5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10,5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17,3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11,0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16,9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15,8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12,0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17,1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16,9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13,0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17,3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13,5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16,5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14,0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16,7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14,5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16,3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16,2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15,9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17,0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16,5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18,0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18,8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19,3</w:t>
            </w:r>
          </w:p>
        </w:tc>
      </w:tr>
      <w:tr w:rsidR="00E744FD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18,0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D" w:rsidRDefault="00E744FD">
            <w:pPr>
              <w:jc w:val="center"/>
            </w:pPr>
            <w:r>
              <w:t>21,8</w:t>
            </w:r>
          </w:p>
        </w:tc>
      </w:tr>
    </w:tbl>
    <w:p w:rsidR="00BC7F05" w:rsidRPr="00F0475D" w:rsidRDefault="00BC7F05" w:rsidP="002965E7">
      <w:pPr>
        <w:jc w:val="center"/>
        <w:rPr>
          <w:b/>
        </w:rPr>
      </w:pPr>
    </w:p>
    <w:sectPr w:rsidR="00BC7F05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E2" w:rsidRDefault="00F475E2">
      <w:r>
        <w:separator/>
      </w:r>
    </w:p>
  </w:endnote>
  <w:endnote w:type="continuationSeparator" w:id="0">
    <w:p w:rsidR="00F475E2" w:rsidRDefault="00F4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218D" w:rsidRDefault="0044218D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59A">
      <w:rPr>
        <w:rStyle w:val="ab"/>
        <w:noProof/>
      </w:rPr>
      <w:t>10</w:t>
    </w:r>
    <w:r>
      <w:rPr>
        <w:rStyle w:val="ab"/>
      </w:rPr>
      <w:fldChar w:fldCharType="end"/>
    </w:r>
  </w:p>
  <w:p w:rsidR="0044218D" w:rsidRDefault="0044218D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Pr="002D331F" w:rsidRDefault="0044218D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4759A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E2" w:rsidRDefault="00F475E2">
      <w:r>
        <w:separator/>
      </w:r>
    </w:p>
  </w:footnote>
  <w:footnote w:type="continuationSeparator" w:id="0">
    <w:p w:rsidR="00F475E2" w:rsidRDefault="00F4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218D" w:rsidRDefault="0044218D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5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6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3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0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3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4"/>
  </w:num>
  <w:num w:numId="10">
    <w:abstractNumId w:val="28"/>
  </w:num>
  <w:num w:numId="11">
    <w:abstractNumId w:val="14"/>
  </w:num>
  <w:num w:numId="12">
    <w:abstractNumId w:val="24"/>
  </w:num>
  <w:num w:numId="13">
    <w:abstractNumId w:val="3"/>
  </w:num>
  <w:num w:numId="14">
    <w:abstractNumId w:val="16"/>
  </w:num>
  <w:num w:numId="15">
    <w:abstractNumId w:val="25"/>
  </w:num>
  <w:num w:numId="16">
    <w:abstractNumId w:val="17"/>
  </w:num>
  <w:num w:numId="17">
    <w:abstractNumId w:val="11"/>
  </w:num>
  <w:num w:numId="18">
    <w:abstractNumId w:val="26"/>
  </w:num>
  <w:num w:numId="19">
    <w:abstractNumId w:val="20"/>
  </w:num>
  <w:num w:numId="20">
    <w:abstractNumId w:val="21"/>
  </w:num>
  <w:num w:numId="21">
    <w:abstractNumId w:val="2"/>
  </w:num>
  <w:num w:numId="22">
    <w:abstractNumId w:val="15"/>
  </w:num>
  <w:num w:numId="23">
    <w:abstractNumId w:val="33"/>
  </w:num>
  <w:num w:numId="24">
    <w:abstractNumId w:val="1"/>
  </w:num>
  <w:num w:numId="25">
    <w:abstractNumId w:val="5"/>
  </w:num>
  <w:num w:numId="26">
    <w:abstractNumId w:val="22"/>
  </w:num>
  <w:num w:numId="27">
    <w:abstractNumId w:val="30"/>
  </w:num>
  <w:num w:numId="28">
    <w:abstractNumId w:val="10"/>
  </w:num>
  <w:num w:numId="29">
    <w:abstractNumId w:val="13"/>
  </w:num>
  <w:num w:numId="30">
    <w:abstractNumId w:val="12"/>
  </w:num>
  <w:num w:numId="31">
    <w:abstractNumId w:val="7"/>
  </w:num>
  <w:num w:numId="32">
    <w:abstractNumId w:val="29"/>
  </w:num>
  <w:num w:numId="33">
    <w:abstractNumId w:val="9"/>
  </w:num>
  <w:num w:numId="34">
    <w:abstractNumId w:val="6"/>
  </w:num>
  <w:num w:numId="3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25492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2533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3BD1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10D79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37BE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18D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275A"/>
    <w:rsid w:val="004F5C45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46FB"/>
    <w:rsid w:val="00557727"/>
    <w:rsid w:val="00557B7B"/>
    <w:rsid w:val="00562DAA"/>
    <w:rsid w:val="00563339"/>
    <w:rsid w:val="0056382A"/>
    <w:rsid w:val="0057089E"/>
    <w:rsid w:val="00573F6E"/>
    <w:rsid w:val="00575CC9"/>
    <w:rsid w:val="0057757F"/>
    <w:rsid w:val="005775A8"/>
    <w:rsid w:val="00592959"/>
    <w:rsid w:val="005942EF"/>
    <w:rsid w:val="00595CF4"/>
    <w:rsid w:val="005A0810"/>
    <w:rsid w:val="005A0D17"/>
    <w:rsid w:val="005A24F2"/>
    <w:rsid w:val="005A6F60"/>
    <w:rsid w:val="005A7FFC"/>
    <w:rsid w:val="005B0215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5083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7D0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0588C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1D5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560F"/>
    <w:rsid w:val="00796D9D"/>
    <w:rsid w:val="007A20D9"/>
    <w:rsid w:val="007A3DEA"/>
    <w:rsid w:val="007A4AEB"/>
    <w:rsid w:val="007A6F47"/>
    <w:rsid w:val="007B22A7"/>
    <w:rsid w:val="007B6496"/>
    <w:rsid w:val="007D061D"/>
    <w:rsid w:val="007D566A"/>
    <w:rsid w:val="007D7CD5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D0"/>
    <w:rsid w:val="008E2A98"/>
    <w:rsid w:val="008E57BC"/>
    <w:rsid w:val="008F1CC6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3C52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2376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504C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4759A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0B79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4FD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75E2"/>
    <w:rsid w:val="00F51AE4"/>
    <w:rsid w:val="00F53DE5"/>
    <w:rsid w:val="00F637E7"/>
    <w:rsid w:val="00F66FE0"/>
    <w:rsid w:val="00F71424"/>
    <w:rsid w:val="00F7163E"/>
    <w:rsid w:val="00F77288"/>
    <w:rsid w:val="00F828E3"/>
    <w:rsid w:val="00F9659F"/>
    <w:rsid w:val="00FA59ED"/>
    <w:rsid w:val="00FA7B63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024_&#1055;6-124_150720362(368)_&#1055;&#1060;%20&#1040;&#1054;%20&#1053;&#1058;&#1062;%20&#1040;&#1090;&#1083;&#1072;&#1089;\&#1055;6-124_150720362(36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22141521050459E-2"/>
          <c:y val="0.16320990220731696"/>
          <c:w val="0.9140338742186539"/>
          <c:h val="0.710704937793680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'368'!$A$5:$A$37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'368'!$B$5:$B$37</c:f>
              <c:numCache>
                <c:formatCode>0.0</c:formatCode>
                <c:ptCount val="33"/>
                <c:pt idx="0">
                  <c:v>10.3</c:v>
                </c:pt>
                <c:pt idx="1">
                  <c:v>12.2</c:v>
                </c:pt>
                <c:pt idx="2">
                  <c:v>13.1</c:v>
                </c:pt>
                <c:pt idx="3">
                  <c:v>13.2</c:v>
                </c:pt>
                <c:pt idx="4">
                  <c:v>13.6</c:v>
                </c:pt>
                <c:pt idx="5">
                  <c:v>14.5</c:v>
                </c:pt>
                <c:pt idx="6">
                  <c:v>15.5</c:v>
                </c:pt>
                <c:pt idx="7">
                  <c:v>15.1</c:v>
                </c:pt>
                <c:pt idx="8">
                  <c:v>15.7</c:v>
                </c:pt>
                <c:pt idx="9">
                  <c:v>15.8</c:v>
                </c:pt>
                <c:pt idx="10">
                  <c:v>16</c:v>
                </c:pt>
                <c:pt idx="11">
                  <c:v>16.2</c:v>
                </c:pt>
                <c:pt idx="12">
                  <c:v>16.2</c:v>
                </c:pt>
                <c:pt idx="13">
                  <c:v>17.100000000000001</c:v>
                </c:pt>
                <c:pt idx="14">
                  <c:v>17.399999999999999</c:v>
                </c:pt>
                <c:pt idx="15">
                  <c:v>17.399999999999999</c:v>
                </c:pt>
                <c:pt idx="16">
                  <c:v>17.5</c:v>
                </c:pt>
                <c:pt idx="17">
                  <c:v>17.3</c:v>
                </c:pt>
                <c:pt idx="18">
                  <c:v>16.899999999999999</c:v>
                </c:pt>
                <c:pt idx="19">
                  <c:v>15.8</c:v>
                </c:pt>
                <c:pt idx="20">
                  <c:v>17.100000000000001</c:v>
                </c:pt>
                <c:pt idx="21">
                  <c:v>16.899999999999999</c:v>
                </c:pt>
                <c:pt idx="22">
                  <c:v>17.3</c:v>
                </c:pt>
                <c:pt idx="23">
                  <c:v>16.5</c:v>
                </c:pt>
                <c:pt idx="24">
                  <c:v>16.7</c:v>
                </c:pt>
                <c:pt idx="25">
                  <c:v>16.3</c:v>
                </c:pt>
                <c:pt idx="26">
                  <c:v>16.2</c:v>
                </c:pt>
                <c:pt idx="27">
                  <c:v>15.9</c:v>
                </c:pt>
                <c:pt idx="28">
                  <c:v>17</c:v>
                </c:pt>
                <c:pt idx="29">
                  <c:v>18</c:v>
                </c:pt>
                <c:pt idx="30">
                  <c:v>18.8</c:v>
                </c:pt>
                <c:pt idx="31">
                  <c:v>19.3</c:v>
                </c:pt>
                <c:pt idx="32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229184"/>
        <c:axId val="183229760"/>
      </c:scatterChart>
      <c:valAx>
        <c:axId val="183229184"/>
        <c:scaling>
          <c:orientation val="minMax"/>
          <c:max val="18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1397174819229"/>
              <c:y val="0.93474762173281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29760"/>
        <c:crossesAt val="0"/>
        <c:crossBetween val="midCat"/>
        <c:majorUnit val="1"/>
        <c:minorUnit val="0.2"/>
      </c:valAx>
      <c:valAx>
        <c:axId val="183229760"/>
        <c:scaling>
          <c:orientation val="minMax"/>
          <c:max val="23"/>
          <c:min val="1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331873830919148E-3"/>
              <c:y val="0.12166556346363627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2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6B2A-CF6D-4A05-953B-8A69DFB1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20990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2022-08-10T11:40:00Z</cp:lastPrinted>
  <dcterms:created xsi:type="dcterms:W3CDTF">2022-08-10T11:37:00Z</dcterms:created>
  <dcterms:modified xsi:type="dcterms:W3CDTF">2022-08-10T11:43:00Z</dcterms:modified>
</cp:coreProperties>
</file>