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6E5F75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72D14A5" wp14:editId="577DDCCD">
                  <wp:extent cx="968400" cy="932400"/>
                  <wp:effectExtent l="0" t="0" r="3175" b="127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>РАБОЧИЙ ЭТАЛОН Д</w:t>
      </w:r>
      <w:r w:rsidR="000A1495">
        <w:rPr>
          <w:b/>
          <w:sz w:val="36"/>
          <w:szCs w:val="36"/>
        </w:rPr>
        <w:t>ЛЯ ПОВЕРКИ ИЗМЕРИТЕЛЬНЫХ АНТЕНН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A1495">
        <w:rPr>
          <w:b/>
          <w:color w:val="000000"/>
          <w:spacing w:val="1"/>
          <w:sz w:val="32"/>
          <w:szCs w:val="32"/>
        </w:rPr>
        <w:t>151221312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3A1FD4">
      <w:pPr>
        <w:jc w:val="center"/>
        <w:rPr>
          <w:sz w:val="28"/>
          <w:szCs w:val="28"/>
        </w:rPr>
      </w:pPr>
    </w:p>
    <w:p w:rsidR="003A1FD4" w:rsidRDefault="003A1FD4" w:rsidP="003A1FD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FF255" wp14:editId="0DE06DC4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3A1FD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95CBC" w:rsidRDefault="00895CBC" w:rsidP="003A1FD4">
                            <w:pPr>
                              <w:ind w:firstLine="567"/>
                              <w:jc w:val="both"/>
                            </w:pPr>
                          </w:p>
                          <w:p w:rsidR="00895CBC" w:rsidRPr="00BA7D77" w:rsidRDefault="00895CBC" w:rsidP="003A1FD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95CBC" w:rsidRPr="007A2685" w:rsidRDefault="00895CBC" w:rsidP="003A1FD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895CBC" w:rsidRDefault="00895CBC" w:rsidP="003A1FD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95CBC" w:rsidRDefault="00895CBC" w:rsidP="003A1FD4">
                      <w:pPr>
                        <w:ind w:firstLine="567"/>
                        <w:jc w:val="both"/>
                      </w:pPr>
                    </w:p>
                    <w:p w:rsidR="00895CBC" w:rsidRPr="00BA7D77" w:rsidRDefault="00895CBC" w:rsidP="003A1FD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95CBC" w:rsidRPr="007A2685" w:rsidRDefault="00895CBC" w:rsidP="003A1FD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DFA53B" wp14:editId="1FD2CF02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D4" w:rsidRPr="00F26A9D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553CA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8439" w:history="1">
        <w:r w:rsidR="009553CA" w:rsidRPr="004D6C73">
          <w:rPr>
            <w:rStyle w:val="af"/>
            <w:noProof/>
          </w:rPr>
          <w:t>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ОБЩИЕ УКАЗАНИЯ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_Toc83628439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0" w:history="1">
        <w:r w:rsidR="009553CA" w:rsidRPr="004D6C73">
          <w:rPr>
            <w:rStyle w:val="af"/>
            <w:noProof/>
          </w:rPr>
          <w:t>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СВЕДЕНИЯ ОБ ИЗДЕЛИИ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1" w:history="1">
        <w:r w:rsidR="009553CA" w:rsidRPr="004D6C73">
          <w:rPr>
            <w:rStyle w:val="af"/>
            <w:noProof/>
          </w:rPr>
          <w:t>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ТЕХНИЧЕСКИЕ ДАННЫЕ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2" w:history="1">
        <w:r w:rsidR="009553CA" w:rsidRPr="004D6C73">
          <w:rPr>
            <w:rStyle w:val="af"/>
            <w:noProof/>
          </w:rPr>
          <w:t>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ИНДИВИДУАЛЬНЫЕ ОСОБЕННОСТИ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3" w:history="1">
        <w:r w:rsidR="009553CA" w:rsidRPr="004D6C73">
          <w:rPr>
            <w:rStyle w:val="af"/>
            <w:noProof/>
          </w:rPr>
          <w:t>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КОМПЛЕКТНОСТЬ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4" w:history="1">
        <w:r w:rsidR="009553CA" w:rsidRPr="004D6C73">
          <w:rPr>
            <w:rStyle w:val="af"/>
            <w:noProof/>
          </w:rPr>
          <w:t>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РЕСУРСЫ, СРОКИ СЛУЖБЫ И ХРАНЕНИЯ. ГАРАНТИИ ИЗГОТОВИТЕЛЯ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5" w:history="1">
        <w:r w:rsidR="009553CA" w:rsidRPr="004D6C73">
          <w:rPr>
            <w:rStyle w:val="af"/>
            <w:noProof/>
          </w:rPr>
          <w:t>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КОНСЕРВАЦИЯ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6" w:history="1">
        <w:r w:rsidR="009553CA" w:rsidRPr="004D6C73">
          <w:rPr>
            <w:rStyle w:val="af"/>
            <w:noProof/>
          </w:rPr>
          <w:t>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ОБ УПАКОВЫВАНИИ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7" w:history="1">
        <w:r w:rsidR="009553CA" w:rsidRPr="004D6C73">
          <w:rPr>
            <w:rStyle w:val="af"/>
            <w:noProof/>
          </w:rPr>
          <w:t>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 ПРИЕМКЕ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8" w:history="1">
        <w:r w:rsidR="009553CA" w:rsidRPr="004D6C73">
          <w:rPr>
            <w:rStyle w:val="af"/>
            <w:noProof/>
          </w:rPr>
          <w:t>10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ДВИЖЕНИЕ ИЗДЕЛИЯ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9" w:history="1">
        <w:r w:rsidR="009553CA" w:rsidRPr="004D6C73">
          <w:rPr>
            <w:rStyle w:val="af"/>
            <w:noProof/>
          </w:rPr>
          <w:t>11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0" w:history="1">
        <w:r w:rsidR="009553CA" w:rsidRPr="004D6C73">
          <w:rPr>
            <w:rStyle w:val="af"/>
            <w:noProof/>
          </w:rPr>
          <w:t>12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ТЕХНИЧЕСКОГО ОБСЛУЖИВАНИЯ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1" w:history="1">
        <w:r w:rsidR="009553CA" w:rsidRPr="004D6C73">
          <w:rPr>
            <w:rStyle w:val="af"/>
            <w:noProof/>
          </w:rPr>
          <w:t>13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ПО БЮЛЛЕТЕНЯМ И УКАЗАНИЯМ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2" w:history="1">
        <w:r w:rsidR="009553CA" w:rsidRPr="004D6C73">
          <w:rPr>
            <w:rStyle w:val="af"/>
            <w:noProof/>
          </w:rPr>
          <w:t>14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РАБОТЫ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3" w:history="1">
        <w:r w:rsidR="009553CA" w:rsidRPr="004D6C73">
          <w:rPr>
            <w:rStyle w:val="af"/>
            <w:noProof/>
          </w:rPr>
          <w:t>15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ПОВЕРКА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19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4" w:history="1">
        <w:r w:rsidR="009553CA" w:rsidRPr="004D6C73">
          <w:rPr>
            <w:rStyle w:val="af"/>
            <w:noProof/>
          </w:rPr>
          <w:t>16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РЕКЛАМАЦИЯХ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5" w:history="1">
        <w:r w:rsidR="009553CA" w:rsidRPr="004D6C73">
          <w:rPr>
            <w:rStyle w:val="af"/>
            <w:noProof/>
          </w:rPr>
          <w:t>17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ЛИСТ РЕГИСТРАЦИИ РЕКЛАМАЦИЙ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6" w:history="1">
        <w:r w:rsidR="009553CA" w:rsidRPr="004D6C73">
          <w:rPr>
            <w:rStyle w:val="af"/>
            <w:noProof/>
          </w:rPr>
          <w:t>18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ХРАНЕНИИ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23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7" w:history="1">
        <w:r w:rsidR="009553CA" w:rsidRPr="004D6C73">
          <w:rPr>
            <w:rStyle w:val="af"/>
            <w:noProof/>
          </w:rPr>
          <w:t>19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РЕМОНТ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8" w:history="1">
        <w:r w:rsidR="009553CA" w:rsidRPr="004D6C73">
          <w:rPr>
            <w:rStyle w:val="af"/>
            <w:noProof/>
          </w:rPr>
          <w:t>20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ОСОБЫЕ ОТМЕТКИ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9" w:history="1">
        <w:r w:rsidR="009553CA" w:rsidRPr="004D6C73">
          <w:rPr>
            <w:rStyle w:val="af"/>
            <w:noProof/>
          </w:rPr>
          <w:t>21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ОБ УТИЛИЗАЦИИ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29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0" w:history="1">
        <w:r w:rsidR="009553CA" w:rsidRPr="004D6C73">
          <w:rPr>
            <w:rStyle w:val="af"/>
            <w:noProof/>
          </w:rPr>
          <w:t>22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КОНТРОЛЬ СОСТОЯНИЯ ИЗДЕЛИЯ И ВЕДЕНИЯ ФОРМУЛЯРА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30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1" w:history="1">
        <w:r w:rsidR="009553CA" w:rsidRPr="004D6C73">
          <w:rPr>
            <w:rStyle w:val="af"/>
            <w:noProof/>
          </w:rPr>
          <w:t>ПРИЛОЖЕНИЕ 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31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24651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2" w:history="1">
        <w:r w:rsidR="009553CA" w:rsidRPr="004D6C73">
          <w:rPr>
            <w:rStyle w:val="af"/>
            <w:noProof/>
          </w:rPr>
          <w:t>ПРИЛОЖЕНИЕ Б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BF4DB9">
          <w:rPr>
            <w:noProof/>
            <w:webHidden/>
          </w:rPr>
          <w:t>32</w:t>
        </w:r>
        <w:r w:rsidR="009553CA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A1495" w:rsidRDefault="000A1495" w:rsidP="00811188"/>
    <w:p w:rsidR="000A1495" w:rsidRDefault="000A1495" w:rsidP="00811188"/>
    <w:p w:rsidR="000A1495" w:rsidRDefault="000A1495" w:rsidP="00811188"/>
    <w:p w:rsidR="000A1495" w:rsidRDefault="000A1495" w:rsidP="00811188"/>
    <w:p w:rsidR="00811188" w:rsidRPr="00CA709E" w:rsidRDefault="00811188" w:rsidP="00811188">
      <w:pPr>
        <w:pStyle w:val="1"/>
        <w:suppressAutoHyphens w:val="0"/>
      </w:pPr>
      <w:bookmarkStart w:id="1" w:name="_Toc83628439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895CBC">
      <w:pPr>
        <w:pStyle w:val="a6"/>
        <w:numPr>
          <w:ilvl w:val="1"/>
          <w:numId w:val="40"/>
        </w:numPr>
        <w:spacing w:line="300" w:lineRule="auto"/>
        <w:ind w:left="0" w:firstLine="709"/>
        <w:jc w:val="both"/>
      </w:pPr>
      <w:r>
        <w:t>Перед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1) необходимо ознакомиться с руководством по эксплуатации рабочего эталона П1-139</w:t>
      </w:r>
      <w:r w:rsidRPr="001B7B46">
        <w:t>/</w:t>
      </w:r>
      <w:r>
        <w:t>1.</w:t>
      </w:r>
    </w:p>
    <w:p w:rsidR="008B1618" w:rsidRDefault="008B1618" w:rsidP="00895CBC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Формуляр должен постоянно находиться с рабочим эталоном П1-139</w:t>
      </w:r>
      <w:r w:rsidRPr="001B7B46">
        <w:t>/</w:t>
      </w:r>
      <w:r>
        <w:t>1.</w:t>
      </w:r>
    </w:p>
    <w:p w:rsidR="008B1618" w:rsidRDefault="008B1618" w:rsidP="00895CBC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895CBC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95CBC" w:rsidP="00895CBC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При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</w:t>
      </w:r>
      <w:r w:rsidRPr="00895CBC">
        <w:t xml:space="preserve"> </w:t>
      </w:r>
      <w:r>
        <w:t xml:space="preserve">печатью предприятия, передающего рабочий эталон </w:t>
      </w:r>
      <w:r w:rsidR="008B1618">
        <w:t>П1-139</w:t>
      </w:r>
      <w:r w:rsidR="008B1618" w:rsidRPr="001B7B46">
        <w:t>/</w:t>
      </w:r>
      <w:r w:rsidR="008B1618">
        <w:t>1.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28440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spacing w:line="300" w:lineRule="auto"/>
        <w:ind w:left="0" w:firstLine="709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>
        <w:t>Обозначение: КНПР.464316.024-01 ТУ.</w:t>
      </w:r>
    </w:p>
    <w:p w:rsidR="008B1618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>
        <w:t>Адрес предприятия – изготовителя: Россия, г. Курск, ул. К. Маркса 70Б, тел./факс 8(4712) 39-06-32.</w:t>
      </w:r>
    </w:p>
    <w:p w:rsidR="000B30FC" w:rsidRPr="00895CBC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9975C4">
        <w:rPr>
          <w:u w:val="single"/>
        </w:rPr>
        <w:t xml:space="preserve">15 августа </w:t>
      </w:r>
      <w:r w:rsidR="009E1FC9" w:rsidRPr="00895CBC">
        <w:rPr>
          <w:u w:val="single"/>
        </w:rPr>
        <w:t>2022</w:t>
      </w:r>
      <w:r w:rsidR="000B30FC" w:rsidRPr="00895CBC">
        <w:rPr>
          <w:u w:val="single"/>
        </w:rPr>
        <w:t xml:space="preserve"> г.</w:t>
      </w:r>
    </w:p>
    <w:p w:rsidR="000B30FC" w:rsidRPr="00895CBC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0A1495">
        <w:rPr>
          <w:u w:val="single"/>
        </w:rPr>
        <w:t>151221312</w:t>
      </w:r>
      <w:r w:rsidR="000B30FC" w:rsidRPr="00895CBC">
        <w:rPr>
          <w:u w:val="single"/>
        </w:rPr>
        <w:t>.</w:t>
      </w:r>
    </w:p>
    <w:p w:rsidR="008B1618" w:rsidRPr="00895CBC" w:rsidRDefault="008B1618" w:rsidP="00895CBC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  <w:rPr>
          <w:sz w:val="28"/>
        </w:rPr>
      </w:pPr>
      <w:r w:rsidRPr="00895CBC">
        <w:t>Рабочий эталон для поверки измерительных антенн П1-139/1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895CBC">
        <w:rPr>
          <w:sz w:val="28"/>
        </w:rPr>
        <w:t xml:space="preserve"> </w:t>
      </w:r>
      <w:r w:rsidR="00552DBE" w:rsidRPr="00895CBC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6E6AA0" w:rsidRPr="00B707DB" w:rsidRDefault="006E6AA0" w:rsidP="00895CBC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28441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6E6AA0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6E6AA0">
              <w:t>4,0</w:t>
            </w:r>
            <w:r w:rsidR="009D76EA">
              <w:t xml:space="preserve"> </w:t>
            </w:r>
            <w:r w:rsidRPr="00056095">
              <w:t xml:space="preserve">до </w:t>
            </w:r>
            <w:r>
              <w:t>5,8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19,0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0111E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31D0F">
              <w:rPr>
                <w:lang w:val="en-US"/>
              </w:rPr>
              <w:t>WR</w:t>
            </w:r>
            <w:r w:rsidRPr="00731D0F">
              <w:t>-187 (сечение</w:t>
            </w:r>
            <w:r>
              <w:t xml:space="preserve"> 47,55×22,15 мм)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  <w:vAlign w:val="center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 (</w:t>
            </w:r>
            <w:proofErr w:type="spellStart"/>
            <w:r>
              <w:t>длина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ширина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высота</w:t>
            </w:r>
            <w:proofErr w:type="spellEnd"/>
            <w:r>
              <w:rPr>
                <w:color w:val="000000"/>
                <w:spacing w:val="4"/>
              </w:rPr>
              <w:t>),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B1618" w:rsidRPr="00774ABD" w:rsidRDefault="008B1618" w:rsidP="00110492">
            <w:pPr>
              <w:jc w:val="center"/>
            </w:pPr>
            <w:r>
              <w:t>598,0</w:t>
            </w:r>
            <w:r w:rsidRPr="0068194E">
              <w:rPr>
                <w:color w:val="000000"/>
                <w:spacing w:val="4"/>
              </w:rPr>
              <w:t>×</w:t>
            </w:r>
            <w:r>
              <w:t>305,5</w:t>
            </w:r>
            <w:r>
              <w:rPr>
                <w:color w:val="000000"/>
                <w:spacing w:val="4"/>
              </w:rPr>
              <w:t>×231,5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110492">
            <w:pPr>
              <w:tabs>
                <w:tab w:val="left" w:pos="1180"/>
              </w:tabs>
              <w:jc w:val="center"/>
            </w:pPr>
            <w:r>
              <w:t>2560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Pr="008C0910" w:rsidRDefault="0008166C" w:rsidP="00811188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166C" w:rsidRDefault="00094885" w:rsidP="00143F10">
      <w:pPr>
        <w:pStyle w:val="a6"/>
        <w:numPr>
          <w:ilvl w:val="1"/>
          <w:numId w:val="14"/>
        </w:numPr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18AD2D" wp14:editId="73B88A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A6A467" wp14:editId="58FDAA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86D613" wp14:editId="4DCF61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E054D2" wp14:editId="6422CA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965B" wp14:editId="28E1DB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611CC" wp14:editId="2D05CB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BC" w:rsidRDefault="00895C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95CBC" w:rsidRDefault="00895C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143F10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9B50AF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F" w:rsidRDefault="009B50AF" w:rsidP="00110492">
            <w:pPr>
              <w:jc w:val="both"/>
            </w:pPr>
          </w:p>
        </w:tc>
      </w:tr>
    </w:tbl>
    <w:p w:rsidR="00143F10" w:rsidRDefault="00143F10" w:rsidP="0008166C">
      <w:pPr>
        <w:ind w:left="735" w:firstLine="116"/>
        <w:jc w:val="both"/>
      </w:pPr>
    </w:p>
    <w:p w:rsidR="0008166C" w:rsidRDefault="0008166C" w:rsidP="00143F10">
      <w:pPr>
        <w:pStyle w:val="a6"/>
        <w:numPr>
          <w:ilvl w:val="1"/>
          <w:numId w:val="14"/>
        </w:numPr>
        <w:jc w:val="both"/>
      </w:pPr>
      <w:r>
        <w:t xml:space="preserve">Изделие не содержит драгметаллов. </w:t>
      </w:r>
    </w:p>
    <w:p w:rsidR="00143F10" w:rsidRDefault="00143F10" w:rsidP="00143F10">
      <w:pPr>
        <w:ind w:left="426"/>
        <w:jc w:val="both"/>
      </w:pPr>
    </w:p>
    <w:p w:rsidR="0008166C" w:rsidRDefault="0008166C" w:rsidP="0008166C">
      <w:pPr>
        <w:pStyle w:val="1"/>
      </w:pPr>
      <w:bookmarkStart w:id="4" w:name="_Toc83628442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143F10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143F10" w:rsidRDefault="00143F10" w:rsidP="00143F10">
      <w:pPr>
        <w:pStyle w:val="a6"/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143F10">
      <w:pPr>
        <w:numPr>
          <w:ilvl w:val="1"/>
          <w:numId w:val="22"/>
        </w:numPr>
        <w:suppressAutoHyphens w:val="0"/>
        <w:spacing w:line="300" w:lineRule="auto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3628443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143F10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A1495" w:rsidP="00811188">
            <w:pPr>
              <w:jc w:val="center"/>
            </w:pPr>
            <w:r>
              <w:rPr>
                <w:color w:val="000000"/>
                <w:spacing w:val="1"/>
              </w:rPr>
              <w:t>151221312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AD48E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C6575A" w:rsidP="00AD48E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811188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Короб транспортировочный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0A1495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-</w:t>
            </w:r>
          </w:p>
        </w:tc>
      </w:tr>
    </w:tbl>
    <w:p w:rsidR="003A1FD4" w:rsidRDefault="003A1FD4" w:rsidP="003A1FD4">
      <w:pPr>
        <w:ind w:firstLine="709"/>
      </w:pPr>
    </w:p>
    <w:p w:rsidR="003A1FD4" w:rsidRPr="00A26AD8" w:rsidRDefault="003A1FD4" w:rsidP="003A1FD4">
      <w:pPr>
        <w:ind w:firstLine="709"/>
      </w:pPr>
      <w:r>
        <w:t>* По согласованию с заказчиком</w:t>
      </w:r>
    </w:p>
    <w:p w:rsidR="003A1FD4" w:rsidRPr="00B00871" w:rsidRDefault="003A1FD4" w:rsidP="003A1FD4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9D76EA" w:rsidRPr="00A26AD8" w:rsidRDefault="009D76EA" w:rsidP="00811188"/>
    <w:p w:rsidR="00811188" w:rsidRDefault="00811188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83628444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Ресурс рабочего эталона П1-139</w:t>
      </w:r>
      <w:r w:rsidRPr="00453E7E">
        <w:t>/</w:t>
      </w:r>
      <w:r>
        <w:t xml:space="preserve">1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Срок службы рабочего эталона П1-139</w:t>
      </w:r>
      <w:r w:rsidRPr="00453E7E">
        <w:t>/</w:t>
      </w:r>
      <w:r>
        <w:t xml:space="preserve">1: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>Срок хранения рабочего эталона П1-139</w:t>
      </w:r>
      <w:r w:rsidRPr="00453E7E">
        <w:t>/</w:t>
      </w:r>
      <w:r>
        <w:t xml:space="preserve">1: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1708F1">
        <w:rPr>
          <w:color w:val="000000"/>
        </w:rPr>
        <w:t>оченными на это Производителем;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="000E3D8F" w:rsidRPr="00220F37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Pr="000E3D8F" w:rsidRDefault="00552DBE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1C193C" w:rsidRDefault="000B7022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83628445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3628446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A1495" w:rsidP="00811188">
            <w:pPr>
              <w:jc w:val="center"/>
            </w:pPr>
            <w:r>
              <w:rPr>
                <w:color w:val="000000"/>
                <w:spacing w:val="1"/>
              </w:rPr>
              <w:t>151221312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9D76EA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/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85016F" w:rsidRDefault="0085016F" w:rsidP="00811188">
      <w:pPr>
        <w:jc w:val="both"/>
        <w:rPr>
          <w:b/>
          <w:sz w:val="28"/>
        </w:rPr>
      </w:pPr>
    </w:p>
    <w:p w:rsidR="001C193C" w:rsidRDefault="001C193C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3628447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A1495" w:rsidP="00811188">
            <w:pPr>
              <w:jc w:val="center"/>
            </w:pPr>
            <w:r>
              <w:rPr>
                <w:color w:val="000000"/>
                <w:spacing w:val="1"/>
              </w:rPr>
              <w:t>151221312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bottom"/>
          </w:tcPr>
          <w:p w:rsidR="00626FCD" w:rsidRPr="00032BF2" w:rsidRDefault="009D76EA" w:rsidP="009D76EA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="00626FCD" w:rsidRPr="00032BF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032BF2">
              <w:rPr>
                <w:b/>
              </w:rPr>
              <w:t xml:space="preserve"> К</w:t>
            </w:r>
            <w:proofErr w:type="gramEnd"/>
          </w:p>
          <w:p w:rsidR="00626FCD" w:rsidRPr="00032BF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9D76EA" w:rsidP="0040422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Pr="00434F12" w:rsidRDefault="00094885" w:rsidP="00DF2229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0BA7A" wp14:editId="474E934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DF2229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9D76EA">
            <w:pPr>
              <w:jc w:val="center"/>
              <w:rPr>
                <w:b/>
              </w:rPr>
            </w:pPr>
          </w:p>
          <w:p w:rsidR="00626FCD" w:rsidRPr="00434F12" w:rsidRDefault="00626FCD" w:rsidP="009D76E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626FCD" w:rsidP="00626FC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404220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0B520A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1C193C" w:rsidRDefault="001C193C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83628448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</w:tbl>
    <w:p w:rsidR="00312F05" w:rsidRDefault="00312F05" w:rsidP="00811188">
      <w:pPr>
        <w:ind w:firstLine="709"/>
      </w:pPr>
    </w:p>
    <w:p w:rsidR="00312F05" w:rsidRDefault="00312F05" w:rsidP="00811188">
      <w:pPr>
        <w:ind w:firstLine="709"/>
      </w:pPr>
    </w:p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BA2BE6">
        <w:trPr>
          <w:trHeight w:val="1300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3628449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3628450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3628451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3628452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>1 при эксплуатации, включая замену отдельных составных частей рабочего эталона П1-139</w:t>
      </w:r>
      <w:r w:rsidRPr="00453E7E">
        <w:t>/</w:t>
      </w:r>
      <w:r>
        <w:t>1,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3628453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>, П1</w:t>
      </w:r>
      <w:r w:rsidRPr="00E074B6">
        <w:t>-139/2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95CBC" w:rsidP="00B82350">
      <w:pPr>
        <w:spacing w:line="300" w:lineRule="auto"/>
        <w:ind w:firstLine="709"/>
        <w:jc w:val="both"/>
      </w:pPr>
      <w:r>
        <w:t>Интервал между поверками 1 (один) год</w:t>
      </w:r>
      <w:r w:rsidR="00B82350"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094885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747358" wp14:editId="0A79B0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CBC" w:rsidRDefault="00895C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895CBC" w:rsidRDefault="00895C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43F62" wp14:editId="15E0902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CBC" w:rsidRDefault="00895C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895CBC" w:rsidRDefault="00895C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81F08" wp14:editId="499B6C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CBC" w:rsidRDefault="00895C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95CBC" w:rsidRDefault="00895C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C1286" wp14:editId="007F98F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5CBC" w:rsidRDefault="00895C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895CBC" w:rsidRDefault="00895C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5956432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35pt;height:18pt" o:ole="">
                  <v:imagedata r:id="rId14" o:title=""/>
                </v:shape>
                <o:OLEObject Type="Embed" ProgID="Equation.DSMT4" ShapeID="_x0000_i1026" DrawAspect="Content" ObjectID="_1725956433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35pt;height:18pt" o:ole="">
                  <v:imagedata r:id="rId14" o:title=""/>
                </v:shape>
                <o:OLEObject Type="Embed" ProgID="Equation.DSMT4" ShapeID="_x0000_i1027" DrawAspect="Content" ObjectID="_1725956434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110492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D268F1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3628454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5D14B2">
      <w:pPr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4385A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5D14B2">
      <w:pPr>
        <w:numPr>
          <w:ilvl w:val="1"/>
          <w:numId w:val="4"/>
        </w:numPr>
        <w:tabs>
          <w:tab w:val="clear" w:pos="2771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</w:t>
      </w:r>
      <w:r w:rsidR="00BF4DB9">
        <w:t>рации рекламаций, таблица 13</w:t>
      </w:r>
      <w:bookmarkStart w:id="19" w:name="_GoBack"/>
      <w:bookmarkEnd w:id="19"/>
      <w:r w:rsidRPr="00110492">
        <w:t>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28455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</w:tbl>
    <w:p w:rsidR="001D705D" w:rsidRPr="001D705D" w:rsidRDefault="001D705D" w:rsidP="001D705D">
      <w:bookmarkStart w:id="22" w:name="_Toc83628456"/>
    </w:p>
    <w:p w:rsidR="001D705D" w:rsidRPr="001D705D" w:rsidRDefault="001D705D" w:rsidP="001D705D"/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5D14B2" w:rsidRDefault="005D14B2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28457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D14B2" w:rsidRPr="00497A50" w:rsidRDefault="005D14B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D14B2" w:rsidRPr="00497A50" w:rsidRDefault="005D14B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D268F1" w:rsidRDefault="00D268F1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28458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28459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5D14B2">
      <w:pPr>
        <w:numPr>
          <w:ilvl w:val="1"/>
          <w:numId w:val="4"/>
        </w:numPr>
        <w:tabs>
          <w:tab w:val="clear" w:pos="2771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D14B2">
      <w:pPr>
        <w:numPr>
          <w:ilvl w:val="1"/>
          <w:numId w:val="4"/>
        </w:numPr>
        <w:tabs>
          <w:tab w:val="clear" w:pos="2771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28460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Default="00110492" w:rsidP="00626FCD">
      <w:pPr>
        <w:ind w:left="360"/>
        <w:jc w:val="center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D268F1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3E6B66" w:rsidRDefault="00D268F1" w:rsidP="00D268F1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26FCD" w:rsidRPr="003E6B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626FCD" w:rsidRPr="003E6B66">
              <w:rPr>
                <w:sz w:val="22"/>
                <w:szCs w:val="22"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26FCD" w:rsidRPr="003E6B66" w:rsidRDefault="00D268F1" w:rsidP="009D76E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626FCD" w:rsidRPr="0011145F" w:rsidTr="009D76EA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trHeight w:val="305"/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Default="00811188" w:rsidP="00811188"/>
    <w:p w:rsidR="00811188" w:rsidRPr="00BB170E" w:rsidRDefault="00811188" w:rsidP="00811188">
      <w:pPr>
        <w:sectPr w:rsidR="00811188" w:rsidRPr="00BB170E" w:rsidSect="00895CB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28461"/>
      <w:r>
        <w:lastRenderedPageBreak/>
        <w:t>ПРИЛОЖЕНИЕ А</w:t>
      </w:r>
      <w:bookmarkEnd w:id="31"/>
      <w:r w:rsidR="000B7022">
        <w:t xml:space="preserve"> </w:t>
      </w:r>
    </w:p>
    <w:p w:rsidR="00811188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>рабочего эталона П1-139/1</w:t>
      </w:r>
      <w:r w:rsidR="000B30FC">
        <w:t>.</w:t>
      </w:r>
    </w:p>
    <w:p w:rsidR="000B7022" w:rsidRDefault="000A1495" w:rsidP="00811188">
      <w:pPr>
        <w:spacing w:line="36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ABA57" wp14:editId="10FB7BAB">
                <wp:simplePos x="0" y="0"/>
                <wp:positionH relativeFrom="column">
                  <wp:posOffset>2724785</wp:posOffset>
                </wp:positionH>
                <wp:positionV relativeFrom="paragraph">
                  <wp:posOffset>197485</wp:posOffset>
                </wp:positionV>
                <wp:extent cx="4572000" cy="246380"/>
                <wp:effectExtent l="0" t="0" r="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CBC" w:rsidRPr="00FB2863" w:rsidRDefault="00895CBC" w:rsidP="000B7022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П1-139/1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0A1495">
                              <w:rPr>
                                <w:b/>
                                <w:bCs/>
                                <w:color w:val="000000"/>
                              </w:rPr>
                              <w:t>151221312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14.55pt;margin-top:15.5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" filled="f" stroked="f">
                <v:textbox inset="0,0,0,0">
                  <w:txbxContent>
                    <w:p w:rsidR="00895CBC" w:rsidRPr="00FB2863" w:rsidRDefault="00895CBC" w:rsidP="000B7022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П1-139/1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0A1495">
                        <w:rPr>
                          <w:b/>
                          <w:bCs/>
                          <w:color w:val="000000"/>
                        </w:rPr>
                        <w:t>151221312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577CB3" wp14:editId="25210A74">
            <wp:extent cx="8940800" cy="5122333"/>
            <wp:effectExtent l="0" t="0" r="12700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B7022" w:rsidRDefault="000B7022" w:rsidP="00811188">
      <w:pPr>
        <w:spacing w:line="360" w:lineRule="auto"/>
        <w:ind w:firstLine="709"/>
        <w:jc w:val="center"/>
      </w:pPr>
    </w:p>
    <w:p w:rsidR="000B7022" w:rsidRDefault="000B7022" w:rsidP="00811188">
      <w:pPr>
        <w:spacing w:line="360" w:lineRule="auto"/>
        <w:ind w:firstLine="709"/>
        <w:jc w:val="center"/>
        <w:sectPr w:rsidR="000B7022" w:rsidSect="00CA7994">
          <w:footerReference w:type="default" r:id="rId24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B7022" w:rsidRPr="00351FC8" w:rsidRDefault="000B7022" w:rsidP="000B702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</w:p>
    <w:p w:rsidR="000B7022" w:rsidRDefault="000B7022" w:rsidP="000B702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1C193C">
        <w:t>рабочего эталона</w:t>
      </w:r>
      <w:r>
        <w:t xml:space="preserve"> П1-139/</w:t>
      </w:r>
      <w:r w:rsidRPr="00351FC8">
        <w:t xml:space="preserve">1 зав. № </w:t>
      </w:r>
      <w:r w:rsidR="000A1495">
        <w:t>151221312</w:t>
      </w:r>
    </w:p>
    <w:p w:rsidR="000B7022" w:rsidRPr="00351FC8" w:rsidRDefault="000B7022" w:rsidP="000B702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0B7022" w:rsidRPr="00BB0595" w:rsidRDefault="000B7022" w:rsidP="000B702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0B7022" w:rsidRDefault="000B7022" w:rsidP="000B7022">
      <w:r>
        <w:t>Таблица Б</w:t>
      </w:r>
      <w:r w:rsidRPr="003269F6">
        <w:t>.1</w:t>
      </w:r>
    </w:p>
    <w:p w:rsidR="000B7022" w:rsidRPr="003269F6" w:rsidRDefault="000B7022" w:rsidP="000B702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B7022" w:rsidRPr="00351FC8" w:rsidTr="009D76EA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19,7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20,0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19,8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19,8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19,8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19,9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20,2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20,0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20,0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20,7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20,9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20,5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20,6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20,9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20,9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20,6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20,8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21,0</w:t>
            </w:r>
          </w:p>
        </w:tc>
      </w:tr>
      <w:tr w:rsidR="000A1495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A1495" w:rsidRDefault="000A1495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0A1495" w:rsidRDefault="000A1495">
            <w:pPr>
              <w:jc w:val="center"/>
            </w:pPr>
            <w:r>
              <w:t>20,9</w:t>
            </w:r>
          </w:p>
        </w:tc>
      </w:tr>
    </w:tbl>
    <w:p w:rsidR="000B7022" w:rsidRDefault="000B7022" w:rsidP="000B7022">
      <w:pPr>
        <w:spacing w:line="360" w:lineRule="auto"/>
        <w:jc w:val="center"/>
      </w:pPr>
    </w:p>
    <w:bookmarkEnd w:id="27"/>
    <w:bookmarkEnd w:id="28"/>
    <w:p w:rsidR="000B7022" w:rsidRPr="009E221B" w:rsidRDefault="000B7022" w:rsidP="00811188">
      <w:pPr>
        <w:spacing w:line="360" w:lineRule="auto"/>
        <w:ind w:firstLine="709"/>
        <w:jc w:val="center"/>
      </w:pPr>
    </w:p>
    <w:sectPr w:rsidR="000B7022" w:rsidRPr="009E221B" w:rsidSect="000B702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11" w:rsidRDefault="00246511" w:rsidP="008050A7">
      <w:r>
        <w:separator/>
      </w:r>
    </w:p>
  </w:endnote>
  <w:endnote w:type="continuationSeparator" w:id="0">
    <w:p w:rsidR="00246511" w:rsidRDefault="0024651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Default="00895CB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CBC" w:rsidRDefault="00895CBC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Default="00895CB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4DB9">
      <w:rPr>
        <w:rStyle w:val="af0"/>
        <w:noProof/>
      </w:rPr>
      <w:t>21</w:t>
    </w:r>
    <w:r>
      <w:rPr>
        <w:rStyle w:val="af0"/>
      </w:rPr>
      <w:fldChar w:fldCharType="end"/>
    </w:r>
  </w:p>
  <w:p w:rsidR="00895CBC" w:rsidRDefault="00895CBC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Default="00895CB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Default="00895C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F4DB9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11" w:rsidRDefault="00246511" w:rsidP="008050A7">
      <w:r>
        <w:separator/>
      </w:r>
    </w:p>
  </w:footnote>
  <w:footnote w:type="continuationSeparator" w:id="0">
    <w:p w:rsidR="00246511" w:rsidRDefault="00246511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Default="00895C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Pr="00BA2BE6" w:rsidRDefault="00895CBC" w:rsidP="00BA2BE6">
    <w:pPr>
      <w:pStyle w:val="a8"/>
      <w:jc w:val="right"/>
      <w:rPr>
        <w:sz w:val="20"/>
        <w:szCs w:val="20"/>
      </w:rPr>
    </w:pPr>
    <w:r w:rsidRPr="00BA2BE6">
      <w:rPr>
        <w:sz w:val="20"/>
        <w:szCs w:val="20"/>
        <w:lang w:val="ru-RU"/>
      </w:rPr>
      <w:t>КНПР.464316.024-01ФО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BC" w:rsidRPr="001A2C9F" w:rsidRDefault="00895CBC" w:rsidP="001A2C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2C1803A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F780872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02367EC"/>
    <w:multiLevelType w:val="hybridMultilevel"/>
    <w:tmpl w:val="684809FE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5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30"/>
  </w:num>
  <w:num w:numId="10">
    <w:abstractNumId w:val="15"/>
  </w:num>
  <w:num w:numId="11">
    <w:abstractNumId w:val="35"/>
  </w:num>
  <w:num w:numId="12">
    <w:abstractNumId w:val="9"/>
  </w:num>
  <w:num w:numId="13">
    <w:abstractNumId w:val="34"/>
  </w:num>
  <w:num w:numId="14">
    <w:abstractNumId w:val="31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7"/>
  </w:num>
  <w:num w:numId="27">
    <w:abstractNumId w:val="17"/>
  </w:num>
  <w:num w:numId="28">
    <w:abstractNumId w:val="22"/>
  </w:num>
  <w:num w:numId="29">
    <w:abstractNumId w:val="36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8"/>
    </w:lvlOverride>
  </w:num>
  <w:num w:numId="4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A1495"/>
    <w:rsid w:val="000A546C"/>
    <w:rsid w:val="000A5C41"/>
    <w:rsid w:val="000A741C"/>
    <w:rsid w:val="000B30FC"/>
    <w:rsid w:val="000B3AF8"/>
    <w:rsid w:val="000B3C86"/>
    <w:rsid w:val="000B520A"/>
    <w:rsid w:val="000B5469"/>
    <w:rsid w:val="000B6D27"/>
    <w:rsid w:val="000B7022"/>
    <w:rsid w:val="000D1551"/>
    <w:rsid w:val="000E272C"/>
    <w:rsid w:val="000E3D8F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43F10"/>
    <w:rsid w:val="001537C9"/>
    <w:rsid w:val="00156F55"/>
    <w:rsid w:val="001708F1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5FE0"/>
    <w:rsid w:val="001D705D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6511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B5C36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3EE5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1FD4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775AB"/>
    <w:rsid w:val="0059330C"/>
    <w:rsid w:val="005978D2"/>
    <w:rsid w:val="005A73D8"/>
    <w:rsid w:val="005B10A8"/>
    <w:rsid w:val="005D14B2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4F5C"/>
    <w:rsid w:val="00880BA1"/>
    <w:rsid w:val="008813DC"/>
    <w:rsid w:val="008822AE"/>
    <w:rsid w:val="00883898"/>
    <w:rsid w:val="00883B6B"/>
    <w:rsid w:val="008857CB"/>
    <w:rsid w:val="00895CBC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706F7"/>
    <w:rsid w:val="00970E9D"/>
    <w:rsid w:val="009849EB"/>
    <w:rsid w:val="009975C4"/>
    <w:rsid w:val="009A175E"/>
    <w:rsid w:val="009A7891"/>
    <w:rsid w:val="009B50AF"/>
    <w:rsid w:val="009C3472"/>
    <w:rsid w:val="009C4587"/>
    <w:rsid w:val="009C50F5"/>
    <w:rsid w:val="009D27B7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07402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30F"/>
    <w:rsid w:val="00BB0595"/>
    <w:rsid w:val="00BC0567"/>
    <w:rsid w:val="00BD156D"/>
    <w:rsid w:val="00BD6758"/>
    <w:rsid w:val="00BD7BD2"/>
    <w:rsid w:val="00BE40A6"/>
    <w:rsid w:val="00BF3C3D"/>
    <w:rsid w:val="00BF4DB9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E3D34"/>
    <w:rsid w:val="00CE7850"/>
    <w:rsid w:val="00CF0CF0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385A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F15409"/>
    <w:rsid w:val="00F2628A"/>
    <w:rsid w:val="00F26A9D"/>
    <w:rsid w:val="00F32991"/>
    <w:rsid w:val="00F36A62"/>
    <w:rsid w:val="00F40579"/>
    <w:rsid w:val="00F410CA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9B50AF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9B50AF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9B50AF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9B50AF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1\40_967_&#1055;1-139-1%20&#8470;_151221312_&#1054;&#1054;&#1054;%20&#1056;&#1072;&#1076;&#1080;&#1086;&#1084;&#1077;&#1088;&#1072;\&#1055;1-139-1_%20&#8470;1512213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3939740355384E-2"/>
          <c:y val="0.14808826950886256"/>
          <c:w val="0.86700430243394833"/>
          <c:h val="0.71953476831953211"/>
        </c:manualLayout>
      </c:layout>
      <c:scatterChart>
        <c:scatterStyle val="smoothMarker"/>
        <c:varyColors val="0"/>
        <c:ser>
          <c:idx val="2"/>
          <c:order val="0"/>
          <c:tx>
            <c:v>Канал 1</c:v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Лист1!$A$5:$A$23</c:f>
              <c:numCache>
                <c:formatCode>0.0</c:formatCode>
                <c:ptCount val="19"/>
                <c:pt idx="0">
                  <c:v>4</c:v>
                </c:pt>
                <c:pt idx="1">
                  <c:v>4.0999999999999996</c:v>
                </c:pt>
                <c:pt idx="2">
                  <c:v>4.2</c:v>
                </c:pt>
                <c:pt idx="3">
                  <c:v>4.3</c:v>
                </c:pt>
                <c:pt idx="4">
                  <c:v>4.4000000000000004</c:v>
                </c:pt>
                <c:pt idx="5">
                  <c:v>4.5</c:v>
                </c:pt>
                <c:pt idx="6">
                  <c:v>4.5999999999999996</c:v>
                </c:pt>
                <c:pt idx="7">
                  <c:v>4.7</c:v>
                </c:pt>
                <c:pt idx="8">
                  <c:v>4.8</c:v>
                </c:pt>
                <c:pt idx="9">
                  <c:v>4.9000000000000004</c:v>
                </c:pt>
                <c:pt idx="10">
                  <c:v>5</c:v>
                </c:pt>
                <c:pt idx="11">
                  <c:v>5.0999999999999996</c:v>
                </c:pt>
                <c:pt idx="12">
                  <c:v>5.2</c:v>
                </c:pt>
                <c:pt idx="13">
                  <c:v>5.3</c:v>
                </c:pt>
                <c:pt idx="14">
                  <c:v>5.4</c:v>
                </c:pt>
                <c:pt idx="15">
                  <c:v>5.4999999999999947</c:v>
                </c:pt>
                <c:pt idx="16">
                  <c:v>5.5999999999999943</c:v>
                </c:pt>
                <c:pt idx="17">
                  <c:v>5.699999999999994</c:v>
                </c:pt>
                <c:pt idx="18">
                  <c:v>5.7999999999999936</c:v>
                </c:pt>
              </c:numCache>
            </c:numRef>
          </c:xVal>
          <c:yVal>
            <c:numRef>
              <c:f>Лист1!$B$5:$B$23</c:f>
              <c:numCache>
                <c:formatCode>0.0</c:formatCode>
                <c:ptCount val="19"/>
                <c:pt idx="0">
                  <c:v>19.7</c:v>
                </c:pt>
                <c:pt idx="1">
                  <c:v>20</c:v>
                </c:pt>
                <c:pt idx="2">
                  <c:v>19.8</c:v>
                </c:pt>
                <c:pt idx="3">
                  <c:v>19.8</c:v>
                </c:pt>
                <c:pt idx="4">
                  <c:v>19.8</c:v>
                </c:pt>
                <c:pt idx="5">
                  <c:v>19.899999999999999</c:v>
                </c:pt>
                <c:pt idx="6">
                  <c:v>20.2</c:v>
                </c:pt>
                <c:pt idx="7">
                  <c:v>20</c:v>
                </c:pt>
                <c:pt idx="8">
                  <c:v>20</c:v>
                </c:pt>
                <c:pt idx="9">
                  <c:v>20.7</c:v>
                </c:pt>
                <c:pt idx="10">
                  <c:v>20.9</c:v>
                </c:pt>
                <c:pt idx="11">
                  <c:v>20.5</c:v>
                </c:pt>
                <c:pt idx="12">
                  <c:v>20.6</c:v>
                </c:pt>
                <c:pt idx="13">
                  <c:v>20.9</c:v>
                </c:pt>
                <c:pt idx="14">
                  <c:v>20.89</c:v>
                </c:pt>
                <c:pt idx="15">
                  <c:v>20.6</c:v>
                </c:pt>
                <c:pt idx="16">
                  <c:v>20.8</c:v>
                </c:pt>
                <c:pt idx="17">
                  <c:v>21</c:v>
                </c:pt>
                <c:pt idx="18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92448"/>
        <c:axId val="183659328"/>
      </c:scatterChart>
      <c:valAx>
        <c:axId val="146792448"/>
        <c:scaling>
          <c:orientation val="minMax"/>
          <c:max val="6"/>
          <c:min val="4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93710748947768"/>
              <c:y val="0.898982906665565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659328"/>
        <c:crosses val="autoZero"/>
        <c:crossBetween val="midCat"/>
        <c:majorUnit val="0.5"/>
        <c:minorUnit val="0.1"/>
      </c:valAx>
      <c:valAx>
        <c:axId val="183659328"/>
        <c:scaling>
          <c:orientation val="minMax"/>
          <c:max val="23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023669779050727E-2"/>
              <c:y val="8.01418870283256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924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0.49506</cdr:x>
      <cdr:y>0.49706</cdr:y>
    </cdr:from>
    <cdr:to>
      <cdr:x>0.50371</cdr:x>
      <cdr:y>0.54577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19079" y="2584059"/>
          <a:ext cx="84288" cy="253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33E1-635C-4CA4-954D-E30CA6F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21906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34</cp:revision>
  <cp:lastPrinted>2022-09-29T08:31:00Z</cp:lastPrinted>
  <dcterms:created xsi:type="dcterms:W3CDTF">2021-09-27T06:38:00Z</dcterms:created>
  <dcterms:modified xsi:type="dcterms:W3CDTF">2022-09-29T08:32:00Z</dcterms:modified>
</cp:coreProperties>
</file>