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1E3F" w:rsidRPr="002B02FB" w:rsidTr="00A21E3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1E3F" w:rsidRPr="002B02FB" w:rsidRDefault="00A21E3F" w:rsidP="00A21E3F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4E176C87" wp14:editId="73AB51EE">
                  <wp:extent cx="1066800" cy="1038225"/>
                  <wp:effectExtent l="0" t="0" r="0" b="9525"/>
                  <wp:docPr id="5" name="Рисунок 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E3F" w:rsidRPr="002B02FB" w:rsidRDefault="00A21E3F" w:rsidP="00A21E3F"/>
    <w:p w:rsidR="00A21E3F" w:rsidRPr="002B02FB" w:rsidRDefault="00A21E3F" w:rsidP="00A21E3F"/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АНТЕННА ИЗМЕРИТЕЛЬНАЯ РУПОРНАЯ ШИРОКОПОЛОСНАЯ</w:t>
      </w:r>
    </w:p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A21E3F" w:rsidRDefault="00A21E3F" w:rsidP="00687424">
      <w:pPr>
        <w:spacing w:line="360" w:lineRule="auto"/>
        <w:jc w:val="center"/>
        <w:rPr>
          <w:b/>
          <w:sz w:val="28"/>
          <w:szCs w:val="28"/>
        </w:rPr>
      </w:pPr>
    </w:p>
    <w:p w:rsidR="00E80EDA" w:rsidRPr="00A21E3F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5A5C36">
        <w:rPr>
          <w:b/>
          <w:sz w:val="28"/>
          <w:szCs w:val="28"/>
        </w:rPr>
        <w:t>151121210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D91466" w:rsidRDefault="00E80EDA">
      <w:pPr>
        <w:spacing w:line="360" w:lineRule="auto"/>
        <w:jc w:val="center"/>
        <w:rPr>
          <w:b/>
          <w:sz w:val="48"/>
          <w:szCs w:val="48"/>
        </w:rPr>
      </w:pPr>
      <w:r w:rsidRPr="00D91466">
        <w:rPr>
          <w:b/>
          <w:sz w:val="48"/>
          <w:szCs w:val="48"/>
        </w:rPr>
        <w:t>ФОРМУЛЯР</w:t>
      </w:r>
    </w:p>
    <w:p w:rsidR="0064407B" w:rsidRPr="00A21E3F" w:rsidRDefault="00720D25" w:rsidP="0064407B">
      <w:pPr>
        <w:pStyle w:val="aa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КНПР.464653.0</w:t>
      </w:r>
      <w:r w:rsidR="00340AAD" w:rsidRPr="00A21E3F">
        <w:rPr>
          <w:b/>
          <w:sz w:val="28"/>
          <w:szCs w:val="28"/>
        </w:rPr>
        <w:t>33</w:t>
      </w:r>
      <w:r w:rsidR="00A3717F" w:rsidRPr="00A21E3F">
        <w:rPr>
          <w:b/>
          <w:sz w:val="28"/>
          <w:szCs w:val="28"/>
        </w:rPr>
        <w:t xml:space="preserve"> </w:t>
      </w:r>
      <w:r w:rsidR="001E71D8" w:rsidRPr="00A21E3F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0848A5" w:rsidRPr="00082835" w:rsidRDefault="000848A5" w:rsidP="00082835">
      <w:pPr>
        <w:rPr>
          <w:sz w:val="36"/>
          <w:szCs w:val="36"/>
        </w:rPr>
      </w:pPr>
    </w:p>
    <w:p w:rsidR="008050A7" w:rsidRDefault="008050A7" w:rsidP="00082835">
      <w:pPr>
        <w:rPr>
          <w:sz w:val="36"/>
          <w:szCs w:val="36"/>
        </w:rPr>
      </w:pPr>
    </w:p>
    <w:p w:rsidR="00A21E3F" w:rsidRPr="00082835" w:rsidRDefault="00A21E3F" w:rsidP="00082835">
      <w:pPr>
        <w:rPr>
          <w:sz w:val="36"/>
          <w:szCs w:val="36"/>
        </w:rPr>
      </w:pPr>
    </w:p>
    <w:p w:rsidR="008050A7" w:rsidRPr="00082835" w:rsidRDefault="00082835" w:rsidP="00082835">
      <w:pPr>
        <w:jc w:val="center"/>
        <w:rPr>
          <w:sz w:val="32"/>
          <w:szCs w:val="32"/>
        </w:rPr>
      </w:pPr>
      <w:r w:rsidRPr="00082835">
        <w:rPr>
          <w:sz w:val="32"/>
          <w:szCs w:val="32"/>
        </w:rPr>
        <w:t>КУРСК</w:t>
      </w:r>
    </w:p>
    <w:p w:rsidR="008050A7" w:rsidRPr="00082835" w:rsidRDefault="008050A7" w:rsidP="00082835">
      <w:pPr>
        <w:rPr>
          <w:sz w:val="32"/>
          <w:szCs w:val="32"/>
        </w:rPr>
      </w:pPr>
    </w:p>
    <w:p w:rsidR="00082835" w:rsidRDefault="00082835" w:rsidP="00082835">
      <w:pPr>
        <w:rPr>
          <w:sz w:val="36"/>
          <w:szCs w:val="36"/>
        </w:rPr>
      </w:pPr>
    </w:p>
    <w:p w:rsidR="00082835" w:rsidRPr="00675697" w:rsidRDefault="00082835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A21E3F" w:rsidRPr="00675697" w:rsidRDefault="00A21E3F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250B7C" w:rsidRPr="00AC6B61" w:rsidRDefault="001A42F7" w:rsidP="00250B7C">
      <w:pPr>
        <w:pStyle w:val="11"/>
        <w:rPr>
          <w:noProof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533601330" w:history="1">
        <w:r w:rsidR="00250B7C" w:rsidRPr="00AC6B61">
          <w:rPr>
            <w:rStyle w:val="ac"/>
            <w:noProof/>
            <w:color w:val="auto"/>
          </w:rPr>
          <w:t>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ОБЩИЕ УКАЗАНИЯ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4C65" w:rsidP="00250B7C">
      <w:pPr>
        <w:pStyle w:val="11"/>
        <w:rPr>
          <w:noProof/>
        </w:rPr>
      </w:pPr>
      <w:hyperlink w:anchor="_Toc533601331" w:history="1">
        <w:r w:rsidR="00250B7C" w:rsidRPr="00AC6B61">
          <w:rPr>
            <w:rStyle w:val="ac"/>
            <w:noProof/>
            <w:color w:val="auto"/>
          </w:rPr>
          <w:t>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СВЕДЕНИЯ ОБ ИЗДЕЛИИ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4C65" w:rsidP="00250B7C">
      <w:pPr>
        <w:pStyle w:val="11"/>
        <w:rPr>
          <w:noProof/>
        </w:rPr>
      </w:pPr>
      <w:hyperlink w:anchor="_Toc533601332" w:history="1">
        <w:r w:rsidR="00250B7C" w:rsidRPr="00AC6B61">
          <w:rPr>
            <w:rStyle w:val="ac"/>
            <w:noProof/>
            <w:color w:val="auto"/>
          </w:rPr>
          <w:t>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ТЕХНИЧЕСКИЕ ДАННЫЕ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4C65" w:rsidP="00250B7C">
      <w:pPr>
        <w:pStyle w:val="11"/>
        <w:rPr>
          <w:noProof/>
        </w:rPr>
      </w:pPr>
      <w:hyperlink w:anchor="_Toc533601333" w:history="1">
        <w:r w:rsidR="00250B7C" w:rsidRPr="00AC6B61">
          <w:rPr>
            <w:rStyle w:val="ac"/>
            <w:noProof/>
            <w:color w:val="auto"/>
          </w:rPr>
          <w:t>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ИНДИВИДУАЛЬНЫЕ ОСОБЕННОСТИ ИЗДЕЛИЯ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4C65" w:rsidP="00250B7C">
      <w:pPr>
        <w:pStyle w:val="11"/>
        <w:rPr>
          <w:noProof/>
        </w:rPr>
      </w:pPr>
      <w:hyperlink w:anchor="_Toc533601334" w:history="1">
        <w:r w:rsidR="00250B7C" w:rsidRPr="00AC6B61">
          <w:rPr>
            <w:rStyle w:val="ac"/>
            <w:noProof/>
            <w:color w:val="auto"/>
          </w:rPr>
          <w:t>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КОМПЛЕКТНОСТЬ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6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4C65" w:rsidP="00250B7C">
      <w:pPr>
        <w:pStyle w:val="11"/>
        <w:rPr>
          <w:noProof/>
        </w:rPr>
      </w:pPr>
      <w:hyperlink w:anchor="_Toc533601335" w:history="1">
        <w:r w:rsidR="00250B7C" w:rsidRPr="00AC6B61">
          <w:rPr>
            <w:rStyle w:val="ac"/>
            <w:noProof/>
            <w:color w:val="auto"/>
          </w:rPr>
          <w:t>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РЕСУРСЫ, СРОКИ СЛУЖБЫ И ХРАНЕНИЯ. ГАРАНТИИ</w:t>
        </w:r>
        <w:r w:rsidR="00250B7C" w:rsidRPr="00AC6B61">
          <w:rPr>
            <w:rStyle w:val="ac"/>
            <w:b/>
            <w:noProof/>
            <w:color w:val="auto"/>
          </w:rPr>
          <w:t xml:space="preserve"> </w:t>
        </w:r>
        <w:r w:rsidR="00250B7C" w:rsidRPr="00AC6B61">
          <w:rPr>
            <w:rStyle w:val="ac"/>
            <w:noProof/>
            <w:color w:val="auto"/>
          </w:rPr>
          <w:t>ИЗГОТОВИТЕЛЯ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7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4C65" w:rsidP="00250B7C">
      <w:pPr>
        <w:pStyle w:val="11"/>
        <w:rPr>
          <w:noProof/>
        </w:rPr>
      </w:pPr>
      <w:hyperlink w:anchor="_Toc533601336" w:history="1">
        <w:r w:rsidR="00250B7C" w:rsidRPr="00AC6B61">
          <w:rPr>
            <w:rStyle w:val="ac"/>
            <w:noProof/>
            <w:color w:val="auto"/>
          </w:rPr>
          <w:t>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КОНСЕРВАЦИЯ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4C65" w:rsidP="00250B7C">
      <w:pPr>
        <w:pStyle w:val="11"/>
        <w:rPr>
          <w:noProof/>
        </w:rPr>
      </w:pPr>
      <w:hyperlink w:anchor="_Toc533601337" w:history="1">
        <w:r w:rsidR="00250B7C" w:rsidRPr="00AC6B61">
          <w:rPr>
            <w:rStyle w:val="ac"/>
            <w:noProof/>
            <w:color w:val="auto"/>
          </w:rPr>
          <w:t>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ОБ УПАКОВЫВАНИИ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4C65" w:rsidP="00250B7C">
      <w:pPr>
        <w:pStyle w:val="11"/>
        <w:rPr>
          <w:noProof/>
        </w:rPr>
      </w:pPr>
      <w:hyperlink w:anchor="_Toc533601338" w:history="1">
        <w:r w:rsidR="00250B7C" w:rsidRPr="00AC6B61">
          <w:rPr>
            <w:rStyle w:val="ac"/>
            <w:noProof/>
            <w:color w:val="auto"/>
          </w:rPr>
          <w:t>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 ПРИЕМКЕ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4C65" w:rsidP="00250B7C">
      <w:pPr>
        <w:pStyle w:val="11"/>
        <w:rPr>
          <w:noProof/>
        </w:rPr>
      </w:pPr>
      <w:hyperlink w:anchor="_Toc533601339" w:history="1">
        <w:r w:rsidR="00250B7C" w:rsidRPr="00AC6B61">
          <w:rPr>
            <w:rStyle w:val="ac"/>
            <w:noProof/>
            <w:color w:val="auto"/>
          </w:rPr>
          <w:t>10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ДВИЖЕНИЕ П6-223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4C65" w:rsidP="00250B7C">
      <w:pPr>
        <w:pStyle w:val="11"/>
        <w:rPr>
          <w:noProof/>
        </w:rPr>
      </w:pPr>
      <w:hyperlink w:anchor="_Toc533601340" w:history="1">
        <w:r w:rsidR="00250B7C" w:rsidRPr="00AC6B61">
          <w:rPr>
            <w:rStyle w:val="ac"/>
            <w:noProof/>
            <w:color w:val="auto"/>
          </w:rPr>
          <w:t>11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П6-223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4C65" w:rsidP="00250B7C">
      <w:pPr>
        <w:pStyle w:val="11"/>
        <w:rPr>
          <w:noProof/>
        </w:rPr>
      </w:pPr>
      <w:hyperlink w:anchor="_Toc533601341" w:history="1">
        <w:r w:rsidR="00250B7C" w:rsidRPr="00AC6B61">
          <w:rPr>
            <w:rStyle w:val="ac"/>
            <w:noProof/>
            <w:color w:val="auto"/>
          </w:rPr>
          <w:t>12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ТЕХНИЧЕСКОГО ОБСЛУЖИВАНИЯ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4C65" w:rsidP="00250B7C">
      <w:pPr>
        <w:pStyle w:val="11"/>
        <w:rPr>
          <w:noProof/>
        </w:rPr>
      </w:pPr>
      <w:hyperlink w:anchor="_Toc533601342" w:history="1">
        <w:r w:rsidR="00250B7C" w:rsidRPr="00AC6B61">
          <w:rPr>
            <w:rStyle w:val="ac"/>
            <w:noProof/>
            <w:color w:val="auto"/>
          </w:rPr>
          <w:t>13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ПО БЮЛЛЕТЕНЯМ И УКАЗАНИЯМ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4C65" w:rsidP="00250B7C">
      <w:pPr>
        <w:pStyle w:val="11"/>
        <w:rPr>
          <w:noProof/>
        </w:rPr>
      </w:pPr>
      <w:hyperlink w:anchor="_Toc533601343" w:history="1">
        <w:r w:rsidR="00250B7C" w:rsidRPr="00AC6B61">
          <w:rPr>
            <w:rStyle w:val="ac"/>
            <w:noProof/>
            <w:color w:val="auto"/>
          </w:rPr>
          <w:t>14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РАБОТЫ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4C65" w:rsidP="00250B7C">
      <w:pPr>
        <w:pStyle w:val="11"/>
        <w:rPr>
          <w:noProof/>
        </w:rPr>
      </w:pPr>
      <w:hyperlink w:anchor="_Toc533601344" w:history="1">
        <w:r w:rsidR="00250B7C" w:rsidRPr="00AC6B61">
          <w:rPr>
            <w:rStyle w:val="ac"/>
            <w:noProof/>
            <w:color w:val="auto"/>
          </w:rPr>
          <w:t>15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РЕКЛАМАЦИЯХ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4C65" w:rsidP="00250B7C">
      <w:pPr>
        <w:pStyle w:val="11"/>
        <w:rPr>
          <w:noProof/>
        </w:rPr>
      </w:pPr>
      <w:hyperlink w:anchor="_Toc533601345" w:history="1">
        <w:r w:rsidR="00250B7C" w:rsidRPr="00AC6B61">
          <w:rPr>
            <w:rStyle w:val="ac"/>
            <w:noProof/>
            <w:color w:val="auto"/>
          </w:rPr>
          <w:t>16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ЛИСТ РЕГИСТРАЦИИ РЕКЛАМАЦИЙ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4C65" w:rsidP="00250B7C">
      <w:pPr>
        <w:pStyle w:val="11"/>
        <w:rPr>
          <w:noProof/>
        </w:rPr>
      </w:pPr>
      <w:hyperlink w:anchor="_Toc533601346" w:history="1">
        <w:r w:rsidR="00250B7C" w:rsidRPr="00AC6B61">
          <w:rPr>
            <w:rStyle w:val="ac"/>
            <w:noProof/>
            <w:color w:val="auto"/>
          </w:rPr>
          <w:t>17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ХРАНЕНИИ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4C65" w:rsidP="00250B7C">
      <w:pPr>
        <w:pStyle w:val="11"/>
        <w:rPr>
          <w:noProof/>
        </w:rPr>
      </w:pPr>
      <w:hyperlink w:anchor="_Toc533601347" w:history="1">
        <w:r w:rsidR="00250B7C" w:rsidRPr="00AC6B61">
          <w:rPr>
            <w:rStyle w:val="ac"/>
            <w:noProof/>
            <w:color w:val="auto"/>
          </w:rPr>
          <w:t>18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РЕМОНТ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4C65" w:rsidP="00250B7C">
      <w:pPr>
        <w:pStyle w:val="11"/>
        <w:rPr>
          <w:noProof/>
        </w:rPr>
      </w:pPr>
      <w:hyperlink w:anchor="_Toc533601348" w:history="1">
        <w:r w:rsidR="00250B7C" w:rsidRPr="00AC6B61">
          <w:rPr>
            <w:rStyle w:val="ac"/>
            <w:noProof/>
            <w:color w:val="auto"/>
          </w:rPr>
          <w:t>19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ОСОБЫЕ ОТМЕТКИ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4C65" w:rsidP="00250B7C">
      <w:pPr>
        <w:pStyle w:val="11"/>
        <w:rPr>
          <w:noProof/>
        </w:rPr>
      </w:pPr>
      <w:hyperlink w:anchor="_Toc533601349" w:history="1">
        <w:r w:rsidR="00250B7C" w:rsidRPr="00AC6B61">
          <w:rPr>
            <w:rStyle w:val="ac"/>
            <w:noProof/>
            <w:color w:val="auto"/>
          </w:rPr>
          <w:t>20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ОБ УТИЛИЗАЦИИ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4C65" w:rsidP="00250B7C">
      <w:pPr>
        <w:pStyle w:val="11"/>
        <w:rPr>
          <w:noProof/>
        </w:rPr>
      </w:pPr>
      <w:hyperlink w:anchor="_Toc533601350" w:history="1">
        <w:r w:rsidR="00250B7C" w:rsidRPr="00AC6B61">
          <w:rPr>
            <w:rStyle w:val="ac"/>
            <w:noProof/>
            <w:color w:val="auto"/>
          </w:rPr>
          <w:t>21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КОНТРОЛЬ СОСТОЯНИЯ ИЗДЕЛИЯ И ВЕДЕНИЯ ФОРМУЛЯРА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4C65" w:rsidP="00250B7C">
      <w:pPr>
        <w:pStyle w:val="11"/>
        <w:rPr>
          <w:noProof/>
        </w:rPr>
      </w:pPr>
      <w:hyperlink w:anchor="_Toc533601351" w:history="1">
        <w:r w:rsidR="00250B7C" w:rsidRPr="00AC6B61">
          <w:rPr>
            <w:rStyle w:val="ac"/>
            <w:noProof/>
            <w:color w:val="auto"/>
          </w:rPr>
          <w:t>ПРИЛОЖЕНИЕ 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35</w:t>
        </w:r>
        <w:r w:rsidR="00250B7C" w:rsidRPr="00AC6B61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A21E3F" w:rsidRDefault="00A21E3F" w:rsidP="001A42F7">
      <w:pPr>
        <w:rPr>
          <w:sz w:val="28"/>
          <w:lang w:val="en-US"/>
        </w:rPr>
      </w:pPr>
    </w:p>
    <w:p w:rsidR="00B60D15" w:rsidRPr="00B60D15" w:rsidRDefault="00B60D15" w:rsidP="001A42F7">
      <w:pPr>
        <w:rPr>
          <w:sz w:val="28"/>
          <w:lang w:val="en-US"/>
        </w:rPr>
      </w:pPr>
    </w:p>
    <w:p w:rsidR="00E80EDA" w:rsidRPr="00D91466" w:rsidRDefault="00E80EDA" w:rsidP="00D91466">
      <w:pPr>
        <w:pStyle w:val="1"/>
      </w:pPr>
      <w:bookmarkStart w:id="0" w:name="_Toc533601330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533601331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AE2D70">
        <w:rPr>
          <w:sz w:val="28"/>
          <w:u w:val="single"/>
        </w:rPr>
        <w:t>22</w:t>
      </w:r>
      <w:r w:rsidR="00A21E3F">
        <w:rPr>
          <w:sz w:val="28"/>
          <w:u w:val="single"/>
        </w:rPr>
        <w:t xml:space="preserve"> </w:t>
      </w:r>
      <w:r w:rsidR="008D5668">
        <w:rPr>
          <w:sz w:val="28"/>
          <w:u w:val="single"/>
        </w:rPr>
        <w:t>ноября</w:t>
      </w:r>
      <w:r w:rsidR="00153110">
        <w:rPr>
          <w:sz w:val="28"/>
          <w:u w:val="single"/>
        </w:rPr>
        <w:t xml:space="preserve"> 20</w:t>
      </w:r>
      <w:r w:rsidR="00A21E3F">
        <w:rPr>
          <w:sz w:val="28"/>
          <w:u w:val="single"/>
        </w:rPr>
        <w:t>21</w:t>
      </w:r>
      <w:r w:rsidR="007F26B3">
        <w:rPr>
          <w:sz w:val="28"/>
          <w:u w:val="single"/>
        </w:rPr>
        <w:t xml:space="preserve"> </w:t>
      </w:r>
      <w:r w:rsidR="009B0B10" w:rsidRPr="00AC6B61">
        <w:rPr>
          <w:sz w:val="28"/>
          <w:u w:val="single"/>
        </w:rPr>
        <w:t>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5A5C36">
        <w:rPr>
          <w:sz w:val="28"/>
          <w:szCs w:val="28"/>
          <w:u w:val="single"/>
        </w:rPr>
        <w:t>151121210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bookmarkStart w:id="2" w:name="_Toc533601332"/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D37B7E" w:rsidRDefault="00D37B7E" w:rsidP="00AA16C5">
      <w:pPr>
        <w:rPr>
          <w:sz w:val="28"/>
        </w:rPr>
      </w:pP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550"/>
      </w:tblGrid>
      <w:tr w:rsidR="00D91466" w:rsidRPr="00AC6B61" w:rsidTr="00A21E3F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55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9F61A7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="00D914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- </w:t>
            </w:r>
            <w:r w:rsidR="00D91466">
              <w:rPr>
                <w:sz w:val="28"/>
                <w:szCs w:val="28"/>
              </w:rPr>
              <w:t>розетка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153110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9F61A7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размеры, </w:t>
            </w:r>
            <w:r w:rsidRPr="00AC6B61">
              <w:rPr>
                <w:spacing w:val="-10"/>
                <w:sz w:val="28"/>
                <w:szCs w:val="28"/>
              </w:rPr>
              <w:t>мм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A21E3F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A21E3F" w:rsidRPr="00A21E3F" w:rsidRDefault="00A21E3F" w:rsidP="00A21E3F"/>
    <w:p w:rsidR="00A21E3F" w:rsidRPr="00A21E3F" w:rsidRDefault="00A21E3F" w:rsidP="00A21E3F"/>
    <w:p w:rsidR="00E80EDA" w:rsidRPr="00AC6B61" w:rsidRDefault="00E80EDA" w:rsidP="00C400A1">
      <w:pPr>
        <w:pStyle w:val="1"/>
      </w:pPr>
      <w:bookmarkStart w:id="3" w:name="_Toc533601333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533601334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p w:rsidR="008D5668" w:rsidRPr="00AC6B61" w:rsidRDefault="008D5668">
      <w:pPr>
        <w:jc w:val="right"/>
        <w:rPr>
          <w:sz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44"/>
        <w:gridCol w:w="4700"/>
        <w:gridCol w:w="708"/>
        <w:gridCol w:w="1331"/>
      </w:tblGrid>
      <w:tr w:rsidR="008D5668" w:rsidRPr="003A78E3" w:rsidTr="003C0537">
        <w:trPr>
          <w:trHeight w:val="407"/>
          <w:tblHeader/>
          <w:jc w:val="center"/>
        </w:trPr>
        <w:tc>
          <w:tcPr>
            <w:tcW w:w="569" w:type="dxa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 xml:space="preserve">№ </w:t>
            </w:r>
            <w:proofErr w:type="gramStart"/>
            <w:r w:rsidRPr="003A78E3">
              <w:rPr>
                <w:bCs/>
              </w:rPr>
              <w:t>п</w:t>
            </w:r>
            <w:proofErr w:type="gramEnd"/>
            <w:r w:rsidRPr="003A78E3">
              <w:rPr>
                <w:bCs/>
              </w:rPr>
              <w:t>/п</w:t>
            </w:r>
          </w:p>
        </w:tc>
        <w:tc>
          <w:tcPr>
            <w:tcW w:w="2444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Обозначение</w:t>
            </w:r>
          </w:p>
        </w:tc>
        <w:tc>
          <w:tcPr>
            <w:tcW w:w="4700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Кол-во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spacing w:before="40"/>
              <w:jc w:val="center"/>
            </w:pPr>
            <w:r w:rsidRPr="003A78E3">
              <w:rPr>
                <w:iCs/>
              </w:rPr>
              <w:t>Заводской номер</w:t>
            </w:r>
          </w:p>
          <w:p w:rsidR="008D5668" w:rsidRPr="003A78E3" w:rsidRDefault="008D5668" w:rsidP="003C0537">
            <w:pPr>
              <w:spacing w:before="40"/>
              <w:ind w:firstLine="567"/>
            </w:pPr>
          </w:p>
        </w:tc>
      </w:tr>
      <w:tr w:rsidR="008D5668" w:rsidRPr="003A78E3" w:rsidTr="003C0537">
        <w:trPr>
          <w:trHeight w:val="284"/>
          <w:jc w:val="center"/>
        </w:trPr>
        <w:tc>
          <w:tcPr>
            <w:tcW w:w="5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  <w:rPr>
                <w:spacing w:val="1"/>
              </w:rPr>
            </w:pPr>
          </w:p>
        </w:tc>
        <w:tc>
          <w:tcPr>
            <w:tcW w:w="24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rPr>
                <w:b/>
              </w:rPr>
            </w:pPr>
            <w:r w:rsidRPr="003A78E3">
              <w:t>КНПР.464653.033</w:t>
            </w:r>
          </w:p>
        </w:tc>
        <w:tc>
          <w:tcPr>
            <w:tcW w:w="47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ind w:right="132"/>
            </w:pPr>
            <w:r w:rsidRPr="003A78E3">
              <w:t>А</w:t>
            </w:r>
            <w:r w:rsidRPr="003A78E3">
              <w:rPr>
                <w:spacing w:val="1"/>
              </w:rPr>
              <w:t xml:space="preserve">нтенна измерительная рупорная </w:t>
            </w:r>
            <w:r w:rsidRPr="003A78E3">
              <w:t>П6-223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5A5C36" w:rsidP="003C0537">
            <w:pPr>
              <w:spacing w:before="20"/>
              <w:jc w:val="center"/>
            </w:pPr>
            <w:r>
              <w:t>151121210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</w:tcPr>
          <w:p w:rsidR="008D5668" w:rsidRPr="003A78E3" w:rsidRDefault="008D5668" w:rsidP="003C0537">
            <w:pPr>
              <w:jc w:val="center"/>
              <w:rPr>
                <w:b/>
              </w:rPr>
            </w:pPr>
            <w:r w:rsidRPr="003A78E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РЭ</w:t>
            </w:r>
            <w:r w:rsidRPr="003A78E3">
              <w:rPr>
                <w:b/>
                <w:bCs/>
              </w:rPr>
              <w:t xml:space="preserve"> 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Руководство по эксплуатации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ФО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Формуляр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МП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Методика поверки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НМ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Нормы расхода материалов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rPr>
                <w:b/>
                <w:bCs/>
                <w:i/>
              </w:rPr>
              <w:t>Прочие изделия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КНПР.301532.004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Кронштейн для крепления антенны АК-02*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Короб транспортировочный</w:t>
            </w:r>
            <w:r>
              <w:t>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Pr="00AC6B61" w:rsidRDefault="008D5668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533601335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</w:t>
      </w:r>
      <w:r w:rsidR="0080655E">
        <w:rPr>
          <w:sz w:val="28"/>
          <w:szCs w:val="28"/>
        </w:rPr>
        <w:t>воднение, землетрясение и др.);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на неисправности, вызванные нарушением правил транспорти</w:t>
      </w:r>
      <w:r w:rsidR="0080655E">
        <w:rPr>
          <w:sz w:val="28"/>
          <w:szCs w:val="28"/>
        </w:rPr>
        <w:t>ровки, хранения и эксплуатации;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на изделие, имеющее внешние дефекты (я</w:t>
      </w:r>
      <w:r w:rsidR="0080655E">
        <w:rPr>
          <w:sz w:val="28"/>
          <w:szCs w:val="28"/>
        </w:rPr>
        <w:t>вные механические повреждения).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8D5668" w:rsidRDefault="008D5668" w:rsidP="00A703EC">
      <w:pPr>
        <w:spacing w:line="360" w:lineRule="auto"/>
        <w:ind w:firstLine="567"/>
        <w:rPr>
          <w:sz w:val="28"/>
        </w:rPr>
      </w:pPr>
    </w:p>
    <w:p w:rsidR="008D5668" w:rsidRPr="007C5FEA" w:rsidRDefault="008D5668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533601336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53360133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5A5C36">
              <w:rPr>
                <w:bCs/>
              </w:rPr>
              <w:t>151121210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наимен</w:t>
            </w:r>
            <w:r w:rsidR="00250B7C" w:rsidRPr="00F97DFB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>Белоусов С.И.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153110" w:rsidRDefault="006D2EC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533601338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5A5C36">
              <w:rPr>
                <w:bCs/>
              </w:rPr>
              <w:t>151121210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</w:t>
            </w:r>
            <w:r w:rsidR="00250B7C" w:rsidRPr="00F97DFB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F97DFB" w:rsidTr="00F97DF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F97DFB" w:rsidRDefault="008F3133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97DFB">
              <w:rPr>
                <w:b/>
              </w:rPr>
              <w:t xml:space="preserve"> К</w:t>
            </w:r>
            <w:proofErr w:type="gramEnd"/>
          </w:p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число, месяц,  год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F97DFB" w:rsidTr="00F97DF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F97DFB" w:rsidRDefault="0048044D" w:rsidP="007C5FEA">
            <w:pPr>
              <w:rPr>
                <w:b/>
              </w:rPr>
            </w:pPr>
          </w:p>
          <w:p w:rsidR="0048044D" w:rsidRPr="00F97DFB" w:rsidRDefault="00A21E3F" w:rsidP="00F97DF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A21E3F" w:rsidP="002D1961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</w:t>
            </w:r>
            <w:r w:rsidR="002D1961">
              <w:rPr>
                <w:spacing w:val="-4"/>
              </w:rPr>
              <w:t>А.С.</w:t>
            </w:r>
            <w:bookmarkStart w:id="9" w:name="_GoBack"/>
            <w:bookmarkEnd w:id="9"/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 год</w:t>
            </w:r>
            <w:r w:rsidRPr="00F97DFB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  <w:r w:rsidRPr="00F97DFB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A21E3F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F97DFB" w:rsidTr="00A21E3F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533601339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533601340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533601341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533601342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533601343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917CC3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917CC3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533601344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533601345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533601346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533601347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>КРАТКИЕ ЗАПИСИ</w:t>
            </w:r>
            <w:r w:rsidR="00D64171" w:rsidRPr="00F97DFB">
              <w:rPr>
                <w:b/>
              </w:rPr>
              <w:t xml:space="preserve"> 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F97DFB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A21E3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 xml:space="preserve">ДАННЫЕ </w:t>
            </w:r>
            <w:proofErr w:type="gramStart"/>
            <w:r w:rsidR="00A21E3F">
              <w:rPr>
                <w:b/>
              </w:rPr>
              <w:t xml:space="preserve">ПРИЕМО - </w:t>
            </w:r>
            <w:r w:rsidRPr="00F97DFB">
              <w:rPr>
                <w:b/>
              </w:rPr>
              <w:t>СДАТОЧНЫХ</w:t>
            </w:r>
            <w:proofErr w:type="gramEnd"/>
            <w:r w:rsidRPr="00F97DFB">
              <w:rPr>
                <w:b/>
              </w:rPr>
              <w:t xml:space="preserve">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>Свидетельство о приемке и</w:t>
            </w:r>
            <w:r w:rsidR="00D64171" w:rsidRPr="00F97DFB">
              <w:rPr>
                <w:b/>
                <w:caps/>
              </w:rPr>
              <w:t xml:space="preserve"> 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AE3E28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8DC99A" wp14:editId="467C025F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IsQIAAK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533601348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533601349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AE3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73BFCB" wp14:editId="59919AF2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Q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IabQ4t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533601350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9E03E3" w:rsidP="00F97DFB">
            <w:pPr>
              <w:jc w:val="center"/>
              <w:rPr>
                <w:spacing w:val="-4"/>
              </w:rPr>
            </w:pPr>
            <w:r>
              <w:t>36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8F3133" w:rsidP="00F97DFB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F97DFB" w:rsidRDefault="00D91466" w:rsidP="00F97DFB">
            <w:pPr>
              <w:jc w:val="center"/>
              <w:rPr>
                <w:spacing w:val="-4"/>
              </w:rPr>
            </w:pPr>
          </w:p>
          <w:p w:rsidR="00D64171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47236C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533601351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890CCB" w:rsidP="00D6417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240297" wp14:editId="60844F38">
                <wp:simplePos x="0" y="0"/>
                <wp:positionH relativeFrom="column">
                  <wp:posOffset>3123565</wp:posOffset>
                </wp:positionH>
                <wp:positionV relativeFrom="paragraph">
                  <wp:posOffset>281940</wp:posOffset>
                </wp:positionV>
                <wp:extent cx="3543300" cy="212090"/>
                <wp:effectExtent l="0" t="0" r="0" b="16510"/>
                <wp:wrapNone/>
                <wp:docPr id="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F" w:rsidRPr="007E6E08" w:rsidRDefault="00A21E3F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5A5C36">
                              <w:rPr>
                                <w:b/>
                                <w:bCs/>
                              </w:rPr>
                              <w:t>151121210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5.95pt;margin-top:22.2pt;width:27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j8rA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" filled="f" stroked="f">
                <v:textbox inset="0,0,0,0">
                  <w:txbxContent>
                    <w:p w:rsidR="00A21E3F" w:rsidRPr="007E6E08" w:rsidRDefault="00A21E3F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5A5C36">
                        <w:rPr>
                          <w:b/>
                          <w:bCs/>
                        </w:rPr>
                        <w:t>151121210</w:t>
                      </w:r>
                    </w:p>
                  </w:txbxContent>
                </v:textbox>
              </v:rect>
            </w:pict>
          </mc:Fallback>
        </mc:AlternateContent>
      </w:r>
      <w:r w:rsidR="00AE2D70">
        <w:rPr>
          <w:noProof/>
        </w:rPr>
        <w:drawing>
          <wp:inline distT="0" distB="0" distL="0" distR="0" wp14:anchorId="7EC9E86F" wp14:editId="3C73BB08">
            <wp:extent cx="9424658" cy="5097101"/>
            <wp:effectExtent l="0" t="0" r="24765" b="279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E3F" w:rsidRDefault="00A21E3F" w:rsidP="00D64171">
      <w:pPr>
        <w:jc w:val="center"/>
        <w:rPr>
          <w:b/>
        </w:rPr>
      </w:pPr>
    </w:p>
    <w:p w:rsidR="00A21E3F" w:rsidRDefault="00A21E3F" w:rsidP="00D64171">
      <w:pPr>
        <w:jc w:val="center"/>
        <w:rPr>
          <w:b/>
        </w:rPr>
        <w:sectPr w:rsidR="00A21E3F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646FA1" w:rsidRPr="002B02FB" w:rsidRDefault="00646FA1" w:rsidP="00646FA1">
      <w:pPr>
        <w:pStyle w:val="1"/>
        <w:numPr>
          <w:ilvl w:val="0"/>
          <w:numId w:val="0"/>
        </w:numPr>
        <w:ind w:left="709"/>
      </w:pPr>
      <w:bookmarkStart w:id="24" w:name="_Toc84941420"/>
      <w:bookmarkStart w:id="25" w:name="_Toc84948842"/>
      <w:r w:rsidRPr="002B02FB">
        <w:lastRenderedPageBreak/>
        <w:t>ПРИЛОЖЕНИЕ Б</w:t>
      </w:r>
      <w:bookmarkEnd w:id="24"/>
      <w:bookmarkEnd w:id="25"/>
    </w:p>
    <w:p w:rsidR="00DB4CDA" w:rsidRPr="009E03E3" w:rsidRDefault="00646FA1" w:rsidP="00646FA1">
      <w:pPr>
        <w:jc w:val="center"/>
      </w:pPr>
      <w:r w:rsidRPr="00DB4CDA">
        <w:t xml:space="preserve">Значения коэффициента усиления антенны рупорной широкополосной </w:t>
      </w:r>
    </w:p>
    <w:p w:rsidR="00646FA1" w:rsidRPr="00DB4CDA" w:rsidRDefault="00646FA1" w:rsidP="00646FA1">
      <w:pPr>
        <w:jc w:val="center"/>
      </w:pPr>
      <w:r w:rsidRPr="00DB4CDA">
        <w:t>П6-223 зав.№</w:t>
      </w:r>
      <w:r w:rsidR="005A5C36">
        <w:t>151121210</w:t>
      </w:r>
      <w:r w:rsidRPr="00DB4CDA">
        <w:t xml:space="preserve"> для заданной частоты.</w:t>
      </w:r>
    </w:p>
    <w:p w:rsidR="00646FA1" w:rsidRPr="002B02FB" w:rsidRDefault="00646FA1" w:rsidP="00646FA1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646FA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Ку, дБ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26251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</w:pPr>
            <w: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15" w:rsidRDefault="00262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</w:tbl>
    <w:p w:rsidR="00D64171" w:rsidRPr="00AC6B61" w:rsidRDefault="00D64171" w:rsidP="00646FA1"/>
    <w:sectPr w:rsidR="00D64171" w:rsidRPr="00AC6B61" w:rsidSect="00A21E3F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65" w:rsidRDefault="00D14C65">
      <w:r>
        <w:separator/>
      </w:r>
    </w:p>
  </w:endnote>
  <w:endnote w:type="continuationSeparator" w:id="0">
    <w:p w:rsidR="00D14C65" w:rsidRDefault="00D1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1961">
      <w:rPr>
        <w:rStyle w:val="a6"/>
        <w:noProof/>
      </w:rPr>
      <w:t>10</w: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1961">
      <w:rPr>
        <w:rStyle w:val="a6"/>
        <w:noProof/>
      </w:rPr>
      <w:t>36</w: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65" w:rsidRDefault="00D14C65">
      <w:r>
        <w:separator/>
      </w:r>
    </w:p>
  </w:footnote>
  <w:footnote w:type="continuationSeparator" w:id="0">
    <w:p w:rsidR="00D14C65" w:rsidRDefault="00D14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Pr="004423D9" w:rsidRDefault="00A21E3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288.7pt;height:286.5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41193"/>
    <w:multiLevelType w:val="hybridMultilevel"/>
    <w:tmpl w:val="EC8A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0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5"/>
  </w:num>
  <w:num w:numId="5">
    <w:abstractNumId w:val="3"/>
  </w:num>
  <w:num w:numId="6">
    <w:abstractNumId w:val="21"/>
  </w:num>
  <w:num w:numId="7">
    <w:abstractNumId w:val="2"/>
  </w:num>
  <w:num w:numId="8">
    <w:abstractNumId w:val="22"/>
  </w:num>
  <w:num w:numId="9">
    <w:abstractNumId w:val="19"/>
  </w:num>
  <w:num w:numId="10">
    <w:abstractNumId w:val="5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4"/>
  </w:num>
  <w:num w:numId="16">
    <w:abstractNumId w:val="16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14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9E7"/>
    <w:rsid w:val="00011107"/>
    <w:rsid w:val="00012BC4"/>
    <w:rsid w:val="00012D34"/>
    <w:rsid w:val="00023DE7"/>
    <w:rsid w:val="00023F6E"/>
    <w:rsid w:val="00026AE2"/>
    <w:rsid w:val="000320F0"/>
    <w:rsid w:val="00037E78"/>
    <w:rsid w:val="00043790"/>
    <w:rsid w:val="000519C0"/>
    <w:rsid w:val="00056F0D"/>
    <w:rsid w:val="00062B6E"/>
    <w:rsid w:val="00071393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B50BC"/>
    <w:rsid w:val="000F3399"/>
    <w:rsid w:val="000F54D3"/>
    <w:rsid w:val="000F554A"/>
    <w:rsid w:val="00102DCB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3110"/>
    <w:rsid w:val="0015328D"/>
    <w:rsid w:val="001633EF"/>
    <w:rsid w:val="001946A0"/>
    <w:rsid w:val="001A42F7"/>
    <w:rsid w:val="001C3201"/>
    <w:rsid w:val="001C663F"/>
    <w:rsid w:val="001E71D8"/>
    <w:rsid w:val="001F08E3"/>
    <w:rsid w:val="001F1CEC"/>
    <w:rsid w:val="002103CE"/>
    <w:rsid w:val="002134AA"/>
    <w:rsid w:val="00226061"/>
    <w:rsid w:val="0023062F"/>
    <w:rsid w:val="00230A9B"/>
    <w:rsid w:val="00233440"/>
    <w:rsid w:val="00241161"/>
    <w:rsid w:val="002464C8"/>
    <w:rsid w:val="00250B7C"/>
    <w:rsid w:val="0025158C"/>
    <w:rsid w:val="002524B4"/>
    <w:rsid w:val="00260E9B"/>
    <w:rsid w:val="00262515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C2657"/>
    <w:rsid w:val="002D1961"/>
    <w:rsid w:val="002D2CF8"/>
    <w:rsid w:val="002D3220"/>
    <w:rsid w:val="002E011D"/>
    <w:rsid w:val="002F3793"/>
    <w:rsid w:val="002F4DE7"/>
    <w:rsid w:val="002F7E16"/>
    <w:rsid w:val="00304610"/>
    <w:rsid w:val="00306210"/>
    <w:rsid w:val="00312607"/>
    <w:rsid w:val="003237C2"/>
    <w:rsid w:val="00333D71"/>
    <w:rsid w:val="003353F6"/>
    <w:rsid w:val="00336A86"/>
    <w:rsid w:val="00340AAD"/>
    <w:rsid w:val="00363D26"/>
    <w:rsid w:val="0036580D"/>
    <w:rsid w:val="00365FF3"/>
    <w:rsid w:val="003955E6"/>
    <w:rsid w:val="003A3D09"/>
    <w:rsid w:val="003B621E"/>
    <w:rsid w:val="003B7416"/>
    <w:rsid w:val="003E4968"/>
    <w:rsid w:val="003E5CD9"/>
    <w:rsid w:val="003F6BAF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8044D"/>
    <w:rsid w:val="004877C8"/>
    <w:rsid w:val="00490F17"/>
    <w:rsid w:val="00495CED"/>
    <w:rsid w:val="00497A50"/>
    <w:rsid w:val="00497C21"/>
    <w:rsid w:val="004F3AEB"/>
    <w:rsid w:val="00524BA5"/>
    <w:rsid w:val="005258A3"/>
    <w:rsid w:val="0053036B"/>
    <w:rsid w:val="00530574"/>
    <w:rsid w:val="005634B7"/>
    <w:rsid w:val="0057032A"/>
    <w:rsid w:val="00570633"/>
    <w:rsid w:val="005800D1"/>
    <w:rsid w:val="0058366E"/>
    <w:rsid w:val="005910F5"/>
    <w:rsid w:val="005972BC"/>
    <w:rsid w:val="005A0B22"/>
    <w:rsid w:val="005A5C36"/>
    <w:rsid w:val="005C31C0"/>
    <w:rsid w:val="005C525C"/>
    <w:rsid w:val="005D25FD"/>
    <w:rsid w:val="005E5A4D"/>
    <w:rsid w:val="005E7B71"/>
    <w:rsid w:val="005F020F"/>
    <w:rsid w:val="00626E7A"/>
    <w:rsid w:val="006424C6"/>
    <w:rsid w:val="0064407B"/>
    <w:rsid w:val="00646FA1"/>
    <w:rsid w:val="006717CC"/>
    <w:rsid w:val="00674C15"/>
    <w:rsid w:val="00675697"/>
    <w:rsid w:val="00680218"/>
    <w:rsid w:val="0068050F"/>
    <w:rsid w:val="0068211C"/>
    <w:rsid w:val="00687424"/>
    <w:rsid w:val="00691241"/>
    <w:rsid w:val="00692C8A"/>
    <w:rsid w:val="006B35DD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128F"/>
    <w:rsid w:val="0072635C"/>
    <w:rsid w:val="00743CD9"/>
    <w:rsid w:val="007464C5"/>
    <w:rsid w:val="0075756E"/>
    <w:rsid w:val="007637BE"/>
    <w:rsid w:val="0077015F"/>
    <w:rsid w:val="007707B6"/>
    <w:rsid w:val="0078083C"/>
    <w:rsid w:val="0078784A"/>
    <w:rsid w:val="007969B0"/>
    <w:rsid w:val="007A4FCC"/>
    <w:rsid w:val="007B1D68"/>
    <w:rsid w:val="007C4856"/>
    <w:rsid w:val="007C545C"/>
    <w:rsid w:val="007C5FEA"/>
    <w:rsid w:val="007D72AA"/>
    <w:rsid w:val="007E6E08"/>
    <w:rsid w:val="007E795A"/>
    <w:rsid w:val="007F039E"/>
    <w:rsid w:val="007F26B3"/>
    <w:rsid w:val="008050A7"/>
    <w:rsid w:val="0080655E"/>
    <w:rsid w:val="00815E08"/>
    <w:rsid w:val="0082326F"/>
    <w:rsid w:val="008243D3"/>
    <w:rsid w:val="0083089B"/>
    <w:rsid w:val="00832A23"/>
    <w:rsid w:val="00836545"/>
    <w:rsid w:val="008413FB"/>
    <w:rsid w:val="008440BD"/>
    <w:rsid w:val="00850FBB"/>
    <w:rsid w:val="00863E7E"/>
    <w:rsid w:val="00875D8A"/>
    <w:rsid w:val="00890CCB"/>
    <w:rsid w:val="008932C2"/>
    <w:rsid w:val="00896222"/>
    <w:rsid w:val="008A7264"/>
    <w:rsid w:val="008C4E19"/>
    <w:rsid w:val="008D2D9C"/>
    <w:rsid w:val="008D31F7"/>
    <w:rsid w:val="008D5668"/>
    <w:rsid w:val="008D79C0"/>
    <w:rsid w:val="008E58F9"/>
    <w:rsid w:val="008F0DD7"/>
    <w:rsid w:val="008F1E4D"/>
    <w:rsid w:val="008F3133"/>
    <w:rsid w:val="008F4CCF"/>
    <w:rsid w:val="00917CC3"/>
    <w:rsid w:val="00920F4E"/>
    <w:rsid w:val="0092145C"/>
    <w:rsid w:val="00925D32"/>
    <w:rsid w:val="00926A4A"/>
    <w:rsid w:val="009305A5"/>
    <w:rsid w:val="00931BA2"/>
    <w:rsid w:val="00933F83"/>
    <w:rsid w:val="009347E3"/>
    <w:rsid w:val="00940B8F"/>
    <w:rsid w:val="00950D4C"/>
    <w:rsid w:val="0095340E"/>
    <w:rsid w:val="009622DC"/>
    <w:rsid w:val="00962A5D"/>
    <w:rsid w:val="00980B7A"/>
    <w:rsid w:val="00986C1B"/>
    <w:rsid w:val="0099305A"/>
    <w:rsid w:val="00994D11"/>
    <w:rsid w:val="00996C73"/>
    <w:rsid w:val="009A163C"/>
    <w:rsid w:val="009A4C77"/>
    <w:rsid w:val="009B0B10"/>
    <w:rsid w:val="009B34F4"/>
    <w:rsid w:val="009B6F80"/>
    <w:rsid w:val="009C73CA"/>
    <w:rsid w:val="009D4D59"/>
    <w:rsid w:val="009E03E3"/>
    <w:rsid w:val="009E3BC8"/>
    <w:rsid w:val="009F61A7"/>
    <w:rsid w:val="009F78BF"/>
    <w:rsid w:val="00A012F7"/>
    <w:rsid w:val="00A02F68"/>
    <w:rsid w:val="00A05363"/>
    <w:rsid w:val="00A16367"/>
    <w:rsid w:val="00A16CF4"/>
    <w:rsid w:val="00A20F24"/>
    <w:rsid w:val="00A21E3F"/>
    <w:rsid w:val="00A25D7C"/>
    <w:rsid w:val="00A36D32"/>
    <w:rsid w:val="00A3717F"/>
    <w:rsid w:val="00A41140"/>
    <w:rsid w:val="00A53021"/>
    <w:rsid w:val="00A5490A"/>
    <w:rsid w:val="00A54CD3"/>
    <w:rsid w:val="00A568D8"/>
    <w:rsid w:val="00A67E85"/>
    <w:rsid w:val="00A703EC"/>
    <w:rsid w:val="00A7401A"/>
    <w:rsid w:val="00A86512"/>
    <w:rsid w:val="00A94E3E"/>
    <w:rsid w:val="00A9581D"/>
    <w:rsid w:val="00A965A9"/>
    <w:rsid w:val="00AA16C5"/>
    <w:rsid w:val="00AA3369"/>
    <w:rsid w:val="00AA492D"/>
    <w:rsid w:val="00AB04A0"/>
    <w:rsid w:val="00AC0E04"/>
    <w:rsid w:val="00AC6B61"/>
    <w:rsid w:val="00AD066E"/>
    <w:rsid w:val="00AD52CD"/>
    <w:rsid w:val="00AD60B7"/>
    <w:rsid w:val="00AE2608"/>
    <w:rsid w:val="00AE2D70"/>
    <w:rsid w:val="00AE3E2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43DD6"/>
    <w:rsid w:val="00B4663A"/>
    <w:rsid w:val="00B50181"/>
    <w:rsid w:val="00B557D6"/>
    <w:rsid w:val="00B60D15"/>
    <w:rsid w:val="00B62486"/>
    <w:rsid w:val="00B62894"/>
    <w:rsid w:val="00B649BC"/>
    <w:rsid w:val="00B753A5"/>
    <w:rsid w:val="00B830B9"/>
    <w:rsid w:val="00BA02B3"/>
    <w:rsid w:val="00BA5660"/>
    <w:rsid w:val="00BB6E1E"/>
    <w:rsid w:val="00BD7E79"/>
    <w:rsid w:val="00BF0B23"/>
    <w:rsid w:val="00BF0D40"/>
    <w:rsid w:val="00BF79CD"/>
    <w:rsid w:val="00C0076E"/>
    <w:rsid w:val="00C0320E"/>
    <w:rsid w:val="00C032CF"/>
    <w:rsid w:val="00C11671"/>
    <w:rsid w:val="00C12A2E"/>
    <w:rsid w:val="00C12BFB"/>
    <w:rsid w:val="00C220CE"/>
    <w:rsid w:val="00C248AD"/>
    <w:rsid w:val="00C36B59"/>
    <w:rsid w:val="00C400A1"/>
    <w:rsid w:val="00C41BC5"/>
    <w:rsid w:val="00C545FA"/>
    <w:rsid w:val="00C614BD"/>
    <w:rsid w:val="00C664BB"/>
    <w:rsid w:val="00C827C8"/>
    <w:rsid w:val="00C86F52"/>
    <w:rsid w:val="00C9069C"/>
    <w:rsid w:val="00C976C5"/>
    <w:rsid w:val="00CA0801"/>
    <w:rsid w:val="00CA68F9"/>
    <w:rsid w:val="00CB28AF"/>
    <w:rsid w:val="00CC518A"/>
    <w:rsid w:val="00CD16D0"/>
    <w:rsid w:val="00CF3E7A"/>
    <w:rsid w:val="00CF6479"/>
    <w:rsid w:val="00D06E43"/>
    <w:rsid w:val="00D1358F"/>
    <w:rsid w:val="00D14C65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775E9"/>
    <w:rsid w:val="00D91225"/>
    <w:rsid w:val="00D91466"/>
    <w:rsid w:val="00D91B5D"/>
    <w:rsid w:val="00D97A00"/>
    <w:rsid w:val="00DA1191"/>
    <w:rsid w:val="00DA1790"/>
    <w:rsid w:val="00DA74B2"/>
    <w:rsid w:val="00DB4CDA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3582"/>
    <w:rsid w:val="00E0444C"/>
    <w:rsid w:val="00E11C33"/>
    <w:rsid w:val="00E12436"/>
    <w:rsid w:val="00E1287B"/>
    <w:rsid w:val="00E16BBC"/>
    <w:rsid w:val="00E22E99"/>
    <w:rsid w:val="00E24D39"/>
    <w:rsid w:val="00E30A44"/>
    <w:rsid w:val="00E36DA6"/>
    <w:rsid w:val="00E4284C"/>
    <w:rsid w:val="00E44372"/>
    <w:rsid w:val="00E47339"/>
    <w:rsid w:val="00E64A3E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A125E"/>
    <w:rsid w:val="00EA3BC1"/>
    <w:rsid w:val="00EA4FE5"/>
    <w:rsid w:val="00EC16FB"/>
    <w:rsid w:val="00EC7039"/>
    <w:rsid w:val="00EE3344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71F53"/>
    <w:rsid w:val="00F83AF3"/>
    <w:rsid w:val="00F96B49"/>
    <w:rsid w:val="00F97B66"/>
    <w:rsid w:val="00F97DFB"/>
    <w:rsid w:val="00FA1178"/>
    <w:rsid w:val="00FA1F0F"/>
    <w:rsid w:val="00FA2C4F"/>
    <w:rsid w:val="00FA4A9D"/>
    <w:rsid w:val="00FB32EC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N_&#1090;&#1080;&#1087;\40_896_&#1055;6-223N_151121205_151121212%20(8)_&#1053;&#1048;&#1048;&#1056;%20&#1051;&#1054;&#1053;&#1048;&#1048;&#1056;\&#1043;&#1088;&#1072;&#1092;&#1080;&#1082;_&#1055;6-223N_151121205-1511212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'210'!$B$4:$B$39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'210'!$C$4:$C$39</c:f>
              <c:numCache>
                <c:formatCode>0.0</c:formatCode>
                <c:ptCount val="36"/>
                <c:pt idx="0">
                  <c:v>6.9344120609650099</c:v>
                </c:pt>
                <c:pt idx="1">
                  <c:v>6.8</c:v>
                </c:pt>
                <c:pt idx="2">
                  <c:v>8.6447448958348847</c:v>
                </c:pt>
                <c:pt idx="3">
                  <c:v>8.9232468779916765</c:v>
                </c:pt>
                <c:pt idx="4">
                  <c:v>8.6756138956816713</c:v>
                </c:pt>
                <c:pt idx="5">
                  <c:v>8.727168702392019</c:v>
                </c:pt>
                <c:pt idx="6">
                  <c:v>8.9900766265678254</c:v>
                </c:pt>
                <c:pt idx="7">
                  <c:v>9.2599014085616034</c:v>
                </c:pt>
                <c:pt idx="8">
                  <c:v>9.4719038491069192</c:v>
                </c:pt>
                <c:pt idx="9">
                  <c:v>10.274409760686222</c:v>
                </c:pt>
                <c:pt idx="10">
                  <c:v>10.202648478381539</c:v>
                </c:pt>
                <c:pt idx="11">
                  <c:v>10.864927773671766</c:v>
                </c:pt>
                <c:pt idx="12">
                  <c:v>11.992863467233551</c:v>
                </c:pt>
                <c:pt idx="13">
                  <c:v>11.686243931820627</c:v>
                </c:pt>
                <c:pt idx="14">
                  <c:v>12.060164378076506</c:v>
                </c:pt>
                <c:pt idx="15">
                  <c:v>12.240970305572096</c:v>
                </c:pt>
                <c:pt idx="16">
                  <c:v>12.884340389294607</c:v>
                </c:pt>
                <c:pt idx="17">
                  <c:v>12.959356851099116</c:v>
                </c:pt>
                <c:pt idx="18">
                  <c:v>13.036093651747043</c:v>
                </c:pt>
                <c:pt idx="19">
                  <c:v>13.109442704737907</c:v>
                </c:pt>
                <c:pt idx="20">
                  <c:v>13.148830449652783</c:v>
                </c:pt>
                <c:pt idx="21">
                  <c:v>13.2</c:v>
                </c:pt>
                <c:pt idx="22">
                  <c:v>13.146001946571509</c:v>
                </c:pt>
                <c:pt idx="23">
                  <c:v>13.92295950468977</c:v>
                </c:pt>
                <c:pt idx="24">
                  <c:v>13.968310628332651</c:v>
                </c:pt>
                <c:pt idx="25">
                  <c:v>13.189901814729131</c:v>
                </c:pt>
                <c:pt idx="26">
                  <c:v>13.868772057495391</c:v>
                </c:pt>
                <c:pt idx="27">
                  <c:v>14.191004415854932</c:v>
                </c:pt>
                <c:pt idx="28">
                  <c:v>13.740357609677595</c:v>
                </c:pt>
                <c:pt idx="29">
                  <c:v>14.4</c:v>
                </c:pt>
                <c:pt idx="30">
                  <c:v>14.597358211309603</c:v>
                </c:pt>
                <c:pt idx="31">
                  <c:v>14.18781304799908</c:v>
                </c:pt>
                <c:pt idx="32">
                  <c:v>13.52744057725708</c:v>
                </c:pt>
                <c:pt idx="33">
                  <c:v>13.584285586629669</c:v>
                </c:pt>
                <c:pt idx="34">
                  <c:v>13.377527351539856</c:v>
                </c:pt>
                <c:pt idx="35">
                  <c:v>14.504319828019433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029248"/>
        <c:axId val="197030400"/>
      </c:scatterChart>
      <c:valAx>
        <c:axId val="197029248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030400"/>
        <c:crossesAt val="0"/>
        <c:crossBetween val="midCat"/>
        <c:majorUnit val="1"/>
        <c:minorUnit val="0.25"/>
      </c:valAx>
      <c:valAx>
        <c:axId val="197030400"/>
        <c:scaling>
          <c:orientation val="minMax"/>
          <c:max val="19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901984724371E-3"/>
              <c:y val="0.120658242989319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02924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21846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</dc:creator>
  <cp:lastModifiedBy>USER</cp:lastModifiedBy>
  <cp:revision>6</cp:revision>
  <cp:lastPrinted>2021-03-11T07:48:00Z</cp:lastPrinted>
  <dcterms:created xsi:type="dcterms:W3CDTF">2022-01-20T07:23:00Z</dcterms:created>
  <dcterms:modified xsi:type="dcterms:W3CDTF">2022-01-20T10:25:00Z</dcterms:modified>
</cp:coreProperties>
</file>