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p w:rsidR="00A21E3F" w:rsidRDefault="00A21E3F" w:rsidP="00A21E3F">
      <w:pPr>
        <w:spacing w:line="360" w:lineRule="auto"/>
        <w:rPr>
          <w:b/>
          <w:sz w:val="28"/>
          <w:szCs w:val="28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A21E3F" w:rsidRPr="002B02FB" w:rsidTr="00A21E3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1E3F" w:rsidRPr="002B02FB" w:rsidRDefault="00A21E3F" w:rsidP="00A21E3F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4E176C87" wp14:editId="73AB51EE">
                  <wp:extent cx="1066800" cy="1038225"/>
                  <wp:effectExtent l="0" t="0" r="0" b="9525"/>
                  <wp:docPr id="5" name="Рисунок 5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E3F" w:rsidRPr="002B02FB" w:rsidRDefault="00A21E3F" w:rsidP="00A21E3F"/>
    <w:p w:rsidR="00A21E3F" w:rsidRPr="002B02FB" w:rsidRDefault="00A21E3F" w:rsidP="00A21E3F"/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АНТЕННА ИЗМЕРИТЕЛЬНАЯ РУПОРНАЯ ШИРОКОПОЛОСНАЯ</w:t>
      </w:r>
    </w:p>
    <w:p w:rsidR="00A21E3F" w:rsidRPr="002B02FB" w:rsidRDefault="00A21E3F" w:rsidP="00A21E3F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>П6-223</w:t>
      </w:r>
    </w:p>
    <w:p w:rsidR="00A21E3F" w:rsidRDefault="00A21E3F" w:rsidP="00687424">
      <w:pPr>
        <w:spacing w:line="360" w:lineRule="auto"/>
        <w:jc w:val="center"/>
        <w:rPr>
          <w:b/>
          <w:sz w:val="28"/>
          <w:szCs w:val="28"/>
        </w:rPr>
      </w:pPr>
    </w:p>
    <w:p w:rsidR="00E80EDA" w:rsidRPr="00A21E3F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7E7A72">
        <w:rPr>
          <w:b/>
          <w:sz w:val="28"/>
          <w:szCs w:val="28"/>
        </w:rPr>
        <w:t>150321782</w:t>
      </w:r>
    </w:p>
    <w:p w:rsidR="00743CD9" w:rsidRPr="00082835" w:rsidRDefault="00743CD9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D91466" w:rsidRDefault="00E80EDA">
      <w:pPr>
        <w:spacing w:line="360" w:lineRule="auto"/>
        <w:jc w:val="center"/>
        <w:rPr>
          <w:b/>
          <w:sz w:val="48"/>
          <w:szCs w:val="48"/>
        </w:rPr>
      </w:pPr>
      <w:r w:rsidRPr="00D91466">
        <w:rPr>
          <w:b/>
          <w:sz w:val="48"/>
          <w:szCs w:val="48"/>
        </w:rPr>
        <w:t>ФОРМУЛЯР</w:t>
      </w:r>
    </w:p>
    <w:p w:rsidR="0064407B" w:rsidRPr="00A21E3F" w:rsidRDefault="00720D25" w:rsidP="0064407B">
      <w:pPr>
        <w:pStyle w:val="aa"/>
        <w:jc w:val="center"/>
        <w:rPr>
          <w:b/>
          <w:sz w:val="28"/>
          <w:szCs w:val="28"/>
        </w:rPr>
      </w:pPr>
      <w:r w:rsidRPr="00A21E3F">
        <w:rPr>
          <w:b/>
          <w:sz w:val="28"/>
          <w:szCs w:val="28"/>
        </w:rPr>
        <w:t>КНПР.464653.0</w:t>
      </w:r>
      <w:r w:rsidR="00340AAD" w:rsidRPr="00A21E3F">
        <w:rPr>
          <w:b/>
          <w:sz w:val="28"/>
          <w:szCs w:val="28"/>
        </w:rPr>
        <w:t>33</w:t>
      </w:r>
      <w:r w:rsidR="00A3717F" w:rsidRPr="00A21E3F">
        <w:rPr>
          <w:b/>
          <w:sz w:val="28"/>
          <w:szCs w:val="28"/>
        </w:rPr>
        <w:t xml:space="preserve"> </w:t>
      </w:r>
      <w:r w:rsidR="001E71D8" w:rsidRPr="00A21E3F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0848A5" w:rsidRPr="00082835" w:rsidRDefault="000848A5" w:rsidP="00082835">
      <w:pPr>
        <w:rPr>
          <w:sz w:val="36"/>
          <w:szCs w:val="36"/>
        </w:rPr>
      </w:pPr>
    </w:p>
    <w:p w:rsidR="008050A7" w:rsidRDefault="008050A7" w:rsidP="00082835">
      <w:pPr>
        <w:rPr>
          <w:sz w:val="36"/>
          <w:szCs w:val="36"/>
        </w:rPr>
      </w:pPr>
    </w:p>
    <w:p w:rsidR="00A21E3F" w:rsidRPr="00082835" w:rsidRDefault="00A21E3F" w:rsidP="00082835">
      <w:pPr>
        <w:rPr>
          <w:sz w:val="36"/>
          <w:szCs w:val="36"/>
        </w:rPr>
      </w:pPr>
    </w:p>
    <w:p w:rsidR="008050A7" w:rsidRPr="00082835" w:rsidRDefault="00082835" w:rsidP="00082835">
      <w:pPr>
        <w:jc w:val="center"/>
        <w:rPr>
          <w:sz w:val="32"/>
          <w:szCs w:val="32"/>
        </w:rPr>
      </w:pPr>
      <w:r w:rsidRPr="00082835">
        <w:rPr>
          <w:sz w:val="32"/>
          <w:szCs w:val="32"/>
        </w:rPr>
        <w:t>КУРСК</w:t>
      </w:r>
    </w:p>
    <w:p w:rsidR="008050A7" w:rsidRPr="00082835" w:rsidRDefault="008050A7" w:rsidP="00082835">
      <w:pPr>
        <w:rPr>
          <w:sz w:val="32"/>
          <w:szCs w:val="32"/>
        </w:rPr>
      </w:pPr>
    </w:p>
    <w:p w:rsidR="00082835" w:rsidRDefault="00082835" w:rsidP="00082835">
      <w:pPr>
        <w:rPr>
          <w:sz w:val="36"/>
          <w:szCs w:val="36"/>
        </w:rPr>
      </w:pPr>
    </w:p>
    <w:p w:rsidR="00082835" w:rsidRPr="00675697" w:rsidRDefault="00082835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A21E3F" w:rsidRDefault="00A21E3F" w:rsidP="00082835">
      <w:pPr>
        <w:rPr>
          <w:sz w:val="28"/>
          <w:szCs w:val="28"/>
        </w:rPr>
      </w:pPr>
    </w:p>
    <w:p w:rsidR="00A21E3F" w:rsidRPr="00675697" w:rsidRDefault="00A21E3F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0371FD" w:rsidRDefault="001A42F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88576106" w:history="1">
        <w:r w:rsidR="000371FD" w:rsidRPr="00952388">
          <w:rPr>
            <w:rStyle w:val="ac"/>
            <w:noProof/>
          </w:rPr>
          <w:t>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ОБЩИЕ УКАЗАНИЯ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7" w:history="1">
        <w:r w:rsidR="000371FD" w:rsidRPr="00952388">
          <w:rPr>
            <w:rStyle w:val="ac"/>
            <w:noProof/>
          </w:rPr>
          <w:t>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СВЕДЕНИЯ ОБ ИЗДЕЛИИ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8" w:history="1">
        <w:r w:rsidR="000371FD" w:rsidRPr="00952388">
          <w:rPr>
            <w:rStyle w:val="ac"/>
            <w:noProof/>
          </w:rPr>
          <w:t>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ОСНОВНЫЕ ТЕХНИЧЕСКИЕ ДАННЫЕ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09" w:history="1">
        <w:r w:rsidR="000371FD" w:rsidRPr="00952388">
          <w:rPr>
            <w:rStyle w:val="ac"/>
            <w:noProof/>
          </w:rPr>
          <w:t>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ИНДИВИДУАЛЬНЫЕ ОСОБЕННОСТИ ИЗДЕЛИЯ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_Toc88576109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0" w:history="1">
        <w:r w:rsidR="000371FD" w:rsidRPr="00952388">
          <w:rPr>
            <w:rStyle w:val="ac"/>
            <w:noProof/>
          </w:rPr>
          <w:t>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КОМПЛЕКТНОСТЬ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6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1" w:history="1">
        <w:r w:rsidR="000371FD" w:rsidRPr="00952388">
          <w:rPr>
            <w:rStyle w:val="ac"/>
            <w:noProof/>
          </w:rPr>
          <w:t>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РЕСУРСЫ, СРОКИ СЛУЖБЫ И ХРАНЕНИЯ. ГАРАНТИИ</w:t>
        </w:r>
        <w:r w:rsidR="000371FD" w:rsidRPr="00952388">
          <w:rPr>
            <w:rStyle w:val="ac"/>
            <w:b/>
            <w:noProof/>
          </w:rPr>
          <w:t xml:space="preserve"> </w:t>
        </w:r>
        <w:r w:rsidR="000371FD" w:rsidRPr="00952388">
          <w:rPr>
            <w:rStyle w:val="ac"/>
            <w:noProof/>
          </w:rPr>
          <w:t>ИЗГОТОВИТЕЛЯ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7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2" w:history="1">
        <w:r w:rsidR="000371FD" w:rsidRPr="00952388">
          <w:rPr>
            <w:rStyle w:val="ac"/>
            <w:noProof/>
          </w:rPr>
          <w:t>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КОНСЕРВАЦИЯ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3" w:history="1">
        <w:r w:rsidR="000371FD" w:rsidRPr="00952388">
          <w:rPr>
            <w:rStyle w:val="ac"/>
            <w:noProof/>
          </w:rPr>
          <w:t>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ОБ УПАКОВЫВАНИИ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4" w:history="1">
        <w:r w:rsidR="000371FD" w:rsidRPr="00952388">
          <w:rPr>
            <w:rStyle w:val="ac"/>
            <w:noProof/>
          </w:rPr>
          <w:t>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СВИДЕТЕЛЬСТВО О ПРИЕМКЕ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10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5" w:history="1">
        <w:r w:rsidR="000371FD" w:rsidRPr="00952388">
          <w:rPr>
            <w:rStyle w:val="ac"/>
            <w:noProof/>
          </w:rPr>
          <w:t>10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ДВИЖЕНИЕ П6-223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11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6" w:history="1">
        <w:r w:rsidR="000371FD" w:rsidRPr="00952388">
          <w:rPr>
            <w:rStyle w:val="ac"/>
            <w:noProof/>
          </w:rPr>
          <w:t>11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П6-223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14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7" w:history="1">
        <w:r w:rsidR="000371FD" w:rsidRPr="00952388">
          <w:rPr>
            <w:rStyle w:val="ac"/>
            <w:noProof/>
          </w:rPr>
          <w:t>12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ТЕХНИЧЕСКОГО ОБСЛУЖИВАНИЯ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18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8" w:history="1">
        <w:r w:rsidR="000371FD" w:rsidRPr="00952388">
          <w:rPr>
            <w:rStyle w:val="ac"/>
            <w:noProof/>
          </w:rPr>
          <w:t>13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УЧЕТ РАБОТЫ ПО БЮЛЛЕТЕНЯМ И УКАЗАНИЯМ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19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19" w:history="1">
        <w:r w:rsidR="000371FD" w:rsidRPr="00952388">
          <w:rPr>
            <w:rStyle w:val="ac"/>
            <w:noProof/>
          </w:rPr>
          <w:t>14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РАБОТЫ ПРИ ЭКСПЛУАТАЦИИ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_Toc88576119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20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0" w:history="1">
        <w:r w:rsidR="000371FD" w:rsidRPr="00952388">
          <w:rPr>
            <w:rStyle w:val="ac"/>
            <w:noProof/>
          </w:rPr>
          <w:t>15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РЕКЛАМАЦИЯХ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_Toc88576120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1" w:history="1">
        <w:r w:rsidR="000371FD" w:rsidRPr="00952388">
          <w:rPr>
            <w:rStyle w:val="ac"/>
            <w:noProof/>
          </w:rPr>
          <w:t>16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ЛИСТ РЕГИСТРАЦИИ РЕКЛАМАЦИЙ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_Toc88576121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22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2" w:history="1">
        <w:r w:rsidR="000371FD" w:rsidRPr="00952388">
          <w:rPr>
            <w:rStyle w:val="ac"/>
            <w:noProof/>
          </w:rPr>
          <w:t>17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 ХРАНЕНИИ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_Toc88576122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24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3" w:history="1">
        <w:r w:rsidR="000371FD" w:rsidRPr="00952388">
          <w:rPr>
            <w:rStyle w:val="ac"/>
            <w:noProof/>
          </w:rPr>
          <w:t>18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РЕМОНТ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_Toc88576123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25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4" w:history="1">
        <w:r w:rsidR="000371FD" w:rsidRPr="00952388">
          <w:rPr>
            <w:rStyle w:val="ac"/>
            <w:noProof/>
          </w:rPr>
          <w:t>19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ОСОБЫЕ ОТМЕТКИ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_Toc88576124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31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5" w:history="1">
        <w:r w:rsidR="000371FD" w:rsidRPr="00952388">
          <w:rPr>
            <w:rStyle w:val="ac"/>
            <w:noProof/>
          </w:rPr>
          <w:t>20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СВЕДЕНИЯ ОБ УТИЛИЗАЦИИ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_Toc88576125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33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6" w:history="1">
        <w:r w:rsidR="000371FD" w:rsidRPr="00952388">
          <w:rPr>
            <w:rStyle w:val="ac"/>
            <w:noProof/>
          </w:rPr>
          <w:t>21</w:t>
        </w:r>
        <w:r w:rsidR="000371F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71FD" w:rsidRPr="00952388">
          <w:rPr>
            <w:rStyle w:val="ac"/>
            <w:noProof/>
          </w:rPr>
          <w:t>КОНТРОЛЬ СОСТОЯНИЯ ИЗДЕЛИЯ И ВЕДЕНИЯ ФОРМУЛЯРА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_Toc88576126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34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7" w:history="1">
        <w:r w:rsidR="000371FD" w:rsidRPr="00952388">
          <w:rPr>
            <w:rStyle w:val="ac"/>
            <w:noProof/>
          </w:rPr>
          <w:t>ПРИЛОЖЕНИЕ А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_Toc88576127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35</w:t>
        </w:r>
        <w:r w:rsidR="000371FD">
          <w:rPr>
            <w:noProof/>
            <w:webHidden/>
          </w:rPr>
          <w:fldChar w:fldCharType="end"/>
        </w:r>
      </w:hyperlink>
    </w:p>
    <w:p w:rsidR="000371FD" w:rsidRDefault="007815D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8576128" w:history="1">
        <w:r w:rsidR="000371FD" w:rsidRPr="00952388">
          <w:rPr>
            <w:rStyle w:val="ac"/>
            <w:noProof/>
          </w:rPr>
          <w:t>ПРИЛОЖЕНИЕ Б</w:t>
        </w:r>
        <w:r w:rsidR="000371FD">
          <w:rPr>
            <w:noProof/>
            <w:webHidden/>
          </w:rPr>
          <w:tab/>
        </w:r>
        <w:r w:rsidR="000371FD">
          <w:rPr>
            <w:noProof/>
            <w:webHidden/>
          </w:rPr>
          <w:fldChar w:fldCharType="begin"/>
        </w:r>
        <w:r w:rsidR="000371FD">
          <w:rPr>
            <w:noProof/>
            <w:webHidden/>
          </w:rPr>
          <w:instrText xml:space="preserve"> PAGEREF _Toc88576128 \h </w:instrText>
        </w:r>
        <w:r w:rsidR="000371FD">
          <w:rPr>
            <w:noProof/>
            <w:webHidden/>
          </w:rPr>
        </w:r>
        <w:r w:rsidR="000371FD">
          <w:rPr>
            <w:noProof/>
            <w:webHidden/>
          </w:rPr>
          <w:fldChar w:fldCharType="separate"/>
        </w:r>
        <w:r w:rsidR="001D0780">
          <w:rPr>
            <w:noProof/>
            <w:webHidden/>
          </w:rPr>
          <w:t>36</w:t>
        </w:r>
        <w:r w:rsidR="000371FD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A21E3F" w:rsidRPr="00AC6B61" w:rsidRDefault="00A21E3F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88576106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88576107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0371FD">
        <w:rPr>
          <w:sz w:val="28"/>
          <w:u w:val="single"/>
        </w:rPr>
        <w:t>0</w:t>
      </w:r>
      <w:r w:rsidR="00940A7C">
        <w:rPr>
          <w:sz w:val="28"/>
          <w:u w:val="single"/>
        </w:rPr>
        <w:t>8</w:t>
      </w:r>
      <w:r w:rsidR="000371FD">
        <w:rPr>
          <w:sz w:val="28"/>
          <w:u w:val="single"/>
        </w:rPr>
        <w:t xml:space="preserve"> октября</w:t>
      </w:r>
      <w:r w:rsidR="00153110">
        <w:rPr>
          <w:sz w:val="28"/>
          <w:u w:val="single"/>
        </w:rPr>
        <w:t xml:space="preserve"> 20</w:t>
      </w:r>
      <w:r w:rsidR="00A21E3F">
        <w:rPr>
          <w:sz w:val="28"/>
          <w:u w:val="single"/>
        </w:rPr>
        <w:t>21</w:t>
      </w:r>
      <w:r w:rsidR="007F26B3">
        <w:rPr>
          <w:sz w:val="28"/>
          <w:u w:val="single"/>
        </w:rPr>
        <w:t xml:space="preserve"> </w:t>
      </w:r>
      <w:r w:rsidR="009B0B10" w:rsidRPr="00AC6B61">
        <w:rPr>
          <w:sz w:val="28"/>
          <w:u w:val="single"/>
        </w:rPr>
        <w:t>г.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7E7A72">
        <w:rPr>
          <w:sz w:val="28"/>
          <w:szCs w:val="28"/>
          <w:u w:val="single"/>
        </w:rPr>
        <w:t>150321782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 xml:space="preserve">Электроникс» соответствует требованиям ГОСТ </w:t>
      </w:r>
      <w:proofErr w:type="gramStart"/>
      <w:r w:rsidRPr="008050A7">
        <w:rPr>
          <w:sz w:val="28"/>
          <w:szCs w:val="28"/>
        </w:rPr>
        <w:t>Р</w:t>
      </w:r>
      <w:proofErr w:type="gramEnd"/>
      <w:r w:rsidRPr="008050A7">
        <w:rPr>
          <w:sz w:val="28"/>
          <w:szCs w:val="28"/>
        </w:rPr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bookmarkStart w:id="2" w:name="_Toc88576108"/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D37B7E" w:rsidRDefault="00D37B7E" w:rsidP="00AA16C5">
      <w:pPr>
        <w:rPr>
          <w:sz w:val="28"/>
        </w:rPr>
      </w:pP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2550"/>
      </w:tblGrid>
      <w:tr w:rsidR="00D91466" w:rsidRPr="00AC6B61" w:rsidTr="00A21E3F">
        <w:trPr>
          <w:tblHeader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55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994D11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SMA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153110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proofErr w:type="gramStart"/>
            <w:r w:rsidRPr="00AC6B61">
              <w:rPr>
                <w:spacing w:val="-1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A21E3F">
        <w:trPr>
          <w:jc w:val="center"/>
        </w:trPr>
        <w:tc>
          <w:tcPr>
            <w:tcW w:w="708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 xml:space="preserve">Масса антенны, </w:t>
            </w:r>
            <w:proofErr w:type="gramStart"/>
            <w:r w:rsidRPr="00AC6B61">
              <w:rPr>
                <w:spacing w:val="-2"/>
                <w:sz w:val="28"/>
                <w:szCs w:val="28"/>
              </w:rPr>
              <w:t>кг</w:t>
            </w:r>
            <w:proofErr w:type="gramEnd"/>
            <w:r w:rsidRPr="00AC6B61">
              <w:rPr>
                <w:spacing w:val="-2"/>
                <w:sz w:val="28"/>
                <w:szCs w:val="28"/>
              </w:rPr>
              <w:t>, не более</w:t>
            </w:r>
          </w:p>
        </w:tc>
        <w:tc>
          <w:tcPr>
            <w:tcW w:w="255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 w:rsidRPr="00AC6B61">
              <w:rPr>
                <w:sz w:val="22"/>
                <w:szCs w:val="22"/>
              </w:rPr>
              <w:t>проводящего</w:t>
            </w:r>
            <w:proofErr w:type="gramEnd"/>
            <w:r w:rsidRPr="00AC6B61">
              <w:rPr>
                <w:sz w:val="22"/>
                <w:szCs w:val="22"/>
              </w:rPr>
              <w:t xml:space="preserve">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A21E3F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F" w:rsidRPr="00AC6B61" w:rsidRDefault="00A21E3F" w:rsidP="0078083C">
            <w:pPr>
              <w:jc w:val="both"/>
            </w:pPr>
          </w:p>
        </w:tc>
      </w:tr>
    </w:tbl>
    <w:p w:rsidR="00E80ED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A21E3F" w:rsidRPr="00A21E3F" w:rsidRDefault="00A21E3F" w:rsidP="00A21E3F"/>
    <w:p w:rsidR="00A21E3F" w:rsidRPr="00A21E3F" w:rsidRDefault="00A21E3F" w:rsidP="00A21E3F"/>
    <w:p w:rsidR="00E80EDA" w:rsidRPr="00AC6B61" w:rsidRDefault="00E80EDA" w:rsidP="00C400A1">
      <w:pPr>
        <w:pStyle w:val="1"/>
      </w:pPr>
      <w:bookmarkStart w:id="3" w:name="_Toc88576109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</w:t>
      </w:r>
      <w:proofErr w:type="gramStart"/>
      <w:r w:rsidR="0013490D" w:rsidRPr="00AC6B61">
        <w:rPr>
          <w:sz w:val="28"/>
        </w:rPr>
        <w:t>приведены</w:t>
      </w:r>
      <w:proofErr w:type="gramEnd"/>
      <w:r w:rsidR="0013490D"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88576110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7E7A72" w:rsidP="001A42F7">
            <w:pPr>
              <w:spacing w:before="20"/>
              <w:jc w:val="center"/>
            </w:pPr>
            <w:r>
              <w:t>150321782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88576111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AC6B61">
        <w:rPr>
          <w:sz w:val="28"/>
        </w:rPr>
        <w:t>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>ввода</w:t>
      </w:r>
      <w:proofErr w:type="gram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proofErr w:type="gramStart"/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88576112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88576113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7E7A72">
              <w:rPr>
                <w:bCs/>
              </w:rPr>
              <w:t>150321782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наимен</w:t>
            </w:r>
            <w:r w:rsidR="00250B7C" w:rsidRPr="00F97DFB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AC6B61" w:rsidTr="00F97DFB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AC6B61" w:rsidRDefault="000371FD" w:rsidP="00F97DFB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F97DFB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153110" w:rsidRDefault="006D2EC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043790" w:rsidRPr="00153110" w:rsidRDefault="00043790">
      <w:pPr>
        <w:jc w:val="both"/>
        <w:rPr>
          <w:sz w:val="28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88576114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F97DF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AC6B61">
              <w:t>КНПР.4646</w:t>
            </w:r>
            <w:r w:rsidRPr="00F97DFB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F97DFB">
            <w:pPr>
              <w:jc w:val="center"/>
            </w:pPr>
            <w:r w:rsidRPr="00F97DFB">
              <w:rPr>
                <w:bCs/>
              </w:rPr>
              <w:t xml:space="preserve">№ </w:t>
            </w:r>
            <w:r w:rsidR="007E7A72">
              <w:rPr>
                <w:bCs/>
              </w:rPr>
              <w:t>150321782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наиме</w:t>
            </w:r>
            <w:r w:rsidR="00250B7C" w:rsidRPr="00F97DFB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F97DFB" w:rsidTr="00F97DFB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F97DFB" w:rsidRDefault="0048044D" w:rsidP="00F9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F97DFB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>изготовле</w:t>
      </w:r>
      <w:proofErr w:type="gramStart"/>
      <w:r w:rsidRPr="00AC6B61">
        <w:rPr>
          <w:sz w:val="28"/>
          <w:szCs w:val="28"/>
        </w:rPr>
        <w:t>н(</w:t>
      </w:r>
      <w:proofErr w:type="gramEnd"/>
      <w:r w:rsidRPr="00AC6B61">
        <w:rPr>
          <w:sz w:val="28"/>
          <w:szCs w:val="28"/>
        </w:rPr>
        <w:t xml:space="preserve">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F97DFB" w:rsidTr="00F97DFB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F97DFB" w:rsidRDefault="008F3133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F97DFB">
              <w:rPr>
                <w:b/>
              </w:rPr>
              <w:t xml:space="preserve"> К</w:t>
            </w:r>
            <w:proofErr w:type="gramEnd"/>
          </w:p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число, месяц,  год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  <w:vertAlign w:val="superscript"/>
              </w:rPr>
            </w:pPr>
            <w:r w:rsidRPr="00F97DFB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F97DFB" w:rsidTr="00F97DFB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F97DFB" w:rsidRDefault="0048044D" w:rsidP="007C5FEA">
            <w:pPr>
              <w:rPr>
                <w:b/>
              </w:rPr>
            </w:pPr>
          </w:p>
          <w:p w:rsidR="0048044D" w:rsidRPr="00F97DFB" w:rsidRDefault="00A21E3F" w:rsidP="00F97DFB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A21E3F" w:rsidP="00D06435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</w:t>
            </w:r>
            <w:r w:rsidR="00D06435">
              <w:rPr>
                <w:spacing w:val="-4"/>
              </w:rPr>
              <w:t>А.С.</w:t>
            </w:r>
            <w:bookmarkStart w:id="9" w:name="_GoBack"/>
            <w:bookmarkEnd w:id="9"/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78083C">
            <w:pPr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 год</w:t>
            </w:r>
            <w:r w:rsidRPr="00F97DFB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pacing w:val="-4"/>
              </w:rPr>
            </w:pPr>
            <w:r w:rsidRPr="00F97DFB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F97DFB" w:rsidRDefault="0048044D" w:rsidP="00F97DFB">
            <w:pPr>
              <w:jc w:val="center"/>
              <w:rPr>
                <w:b/>
                <w:sz w:val="20"/>
                <w:szCs w:val="20"/>
              </w:rPr>
            </w:pPr>
            <w:r w:rsidRPr="00F97DFB">
              <w:rPr>
                <w:b/>
                <w:sz w:val="20"/>
                <w:szCs w:val="20"/>
              </w:rPr>
              <w:t>МП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F97DFB" w:rsidRDefault="0048044D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  <w:r w:rsidRPr="00F97DFB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F97DFB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  <w:tr w:rsidR="0048044D" w:rsidRPr="00F97DFB" w:rsidTr="00A21E3F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F97DFB" w:rsidTr="00A21E3F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F97DFB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F97DFB" w:rsidRDefault="0048044D" w:rsidP="00F97DFB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88576115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88576116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proofErr w:type="gram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88576117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proofErr w:type="gramStart"/>
            <w:r w:rsidRPr="00AC6B61">
              <w:t>техничес</w:t>
            </w:r>
            <w:proofErr w:type="spellEnd"/>
            <w:r w:rsidRPr="00AC6B61">
              <w:t>-кого</w:t>
            </w:r>
            <w:proofErr w:type="gramEnd"/>
            <w:r w:rsidRPr="00AC6B61">
              <w:t xml:space="preserve">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proofErr w:type="gram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88576118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</w:t>
            </w:r>
            <w:proofErr w:type="gramStart"/>
            <w:r w:rsidRPr="00AC6B61">
              <w:t>н-</w:t>
            </w:r>
            <w:proofErr w:type="gramEnd"/>
            <w:r w:rsidRPr="00AC6B61">
              <w:t xml:space="preserve">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выполнившего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proofErr w:type="gramStart"/>
            <w:r w:rsidRPr="00AC6B61">
              <w:rPr>
                <w:sz w:val="22"/>
                <w:szCs w:val="22"/>
              </w:rPr>
              <w:t>проверившего</w:t>
            </w:r>
            <w:proofErr w:type="gramEnd"/>
            <w:r w:rsidRPr="00AC6B61">
              <w:rPr>
                <w:sz w:val="22"/>
                <w:szCs w:val="22"/>
              </w:rPr>
              <w:t xml:space="preserve">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88576119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</w:t>
      </w:r>
      <w:proofErr w:type="gramStart"/>
      <w:r w:rsidRPr="00AC6B61">
        <w:rPr>
          <w:sz w:val="28"/>
        </w:rPr>
        <w:t xml:space="preserve">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</w:t>
      </w:r>
      <w:proofErr w:type="gramEnd"/>
      <w:r w:rsidRPr="00AC6B61">
        <w:rPr>
          <w:sz w:val="28"/>
        </w:rPr>
        <w:t xml:space="preserve">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выполнившего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proofErr w:type="gramStart"/>
            <w:r w:rsidRPr="00AC6B61">
              <w:t>проверившего</w:t>
            </w:r>
            <w:proofErr w:type="gramEnd"/>
            <w:r w:rsidRPr="00AC6B61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917CC3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917CC3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917CC3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88576120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88576121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88576122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88576123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>КРАТКИЕ ЗАПИСИ</w:t>
            </w:r>
            <w:r w:rsidR="00D64171" w:rsidRPr="00F97DFB">
              <w:rPr>
                <w:b/>
              </w:rPr>
              <w:t xml:space="preserve"> 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F97DFB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>ДАННЫЕ ПРИЕМО-СДАТОЧНЫХ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 xml:space="preserve">Свидетельство о приемке и </w:t>
            </w:r>
            <w:r w:rsidR="00D64171" w:rsidRPr="00F97DFB">
              <w:rPr>
                <w:b/>
                <w:caps/>
              </w:rPr>
              <w:t>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F97DFB" w:rsidTr="00F97DFB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</w:rPr>
              <w:t xml:space="preserve">КРАТКИЕ ЗАПИСИ </w:t>
            </w:r>
            <w:r w:rsidR="00D64171" w:rsidRPr="00F97DFB">
              <w:rPr>
                <w:b/>
              </w:rPr>
              <w:t>О ПРОИЗВЕДЕННОМ РЕМОНТЕ</w:t>
            </w:r>
          </w:p>
        </w:tc>
      </w:tr>
      <w:tr w:rsidR="00D64171" w:rsidRPr="00F97DFB" w:rsidTr="00F97DFB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</w:rPr>
              <w:t>№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  <w:r w:rsidRPr="00F97DFB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97DFB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F97DFB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A21E3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F97DFB" w:rsidRDefault="00D64171" w:rsidP="00F97D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F97DFB" w:rsidTr="00F97DFB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F97DFB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F97DFB" w:rsidRDefault="00D64171" w:rsidP="00F97DFB">
            <w:pPr>
              <w:jc w:val="center"/>
              <w:rPr>
                <w:b/>
              </w:rPr>
            </w:pPr>
            <w:r w:rsidRPr="00F97DFB">
              <w:rPr>
                <w:b/>
              </w:rPr>
              <w:t xml:space="preserve">ДАННЫЕ </w:t>
            </w:r>
            <w:proofErr w:type="gramStart"/>
            <w:r w:rsidR="00A21E3F">
              <w:rPr>
                <w:b/>
              </w:rPr>
              <w:t xml:space="preserve">ПРИЕМО - </w:t>
            </w:r>
            <w:r w:rsidRPr="00F97DFB">
              <w:rPr>
                <w:b/>
              </w:rPr>
              <w:t>СДАТОЧНЫХ</w:t>
            </w:r>
            <w:proofErr w:type="gramEnd"/>
            <w:r w:rsidRPr="00F97DFB">
              <w:rPr>
                <w:b/>
              </w:rPr>
              <w:t xml:space="preserve"> ИСПЫТАНИЙ</w:t>
            </w:r>
          </w:p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F97DFB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F97DFB">
            <w:pPr>
              <w:jc w:val="center"/>
            </w:pPr>
            <w:r w:rsidRPr="00F97DFB">
              <w:rPr>
                <w:b/>
                <w:caps/>
              </w:rPr>
              <w:t>Свидетельство о приемке и</w:t>
            </w:r>
            <w:r w:rsidR="00D64171" w:rsidRPr="00F97DFB">
              <w:rPr>
                <w:b/>
                <w:caps/>
              </w:rPr>
              <w:t xml:space="preserve"> гарантии</w:t>
            </w:r>
          </w:p>
        </w:tc>
      </w:tr>
      <w:tr w:rsidR="00D64171" w:rsidRPr="00F97DFB" w:rsidTr="00F97DFB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F97DFB" w:rsidTr="00F97DFB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заводской номер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F97DFB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</w:tr>
      <w:tr w:rsidR="00D64171" w:rsidRPr="00F97DFB" w:rsidTr="00F97DFB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вид документа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</w:p>
        </w:tc>
      </w:tr>
      <w:tr w:rsidR="00D64171" w:rsidRPr="00F97DFB" w:rsidTr="00F97DFB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F97DFB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z w:val="16"/>
                <w:szCs w:val="16"/>
              </w:rPr>
            </w:pPr>
            <w:r w:rsidRPr="00F97DFB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F97DFB" w:rsidTr="00F97DFB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F97DFB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F97DFB">
            <w:pPr>
              <w:jc w:val="center"/>
            </w:pPr>
            <w:r w:rsidRPr="00F97DFB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AE3E28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3EAA07" wp14:editId="6F0D8B62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/IsQIAAK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88576124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88576125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AE3E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91B52" wp14:editId="738A0834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2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QIAAP0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IabQ4t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88576126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A21E3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0371FD" w:rsidP="00F97DFB">
            <w:pPr>
              <w:jc w:val="center"/>
              <w:rPr>
                <w:spacing w:val="-4"/>
              </w:rPr>
            </w:pPr>
            <w:r>
              <w:t>36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F97DFB" w:rsidRDefault="008F3133" w:rsidP="00F97DFB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F97DFB" w:rsidRDefault="00D91466" w:rsidP="00F97DFB">
            <w:pPr>
              <w:jc w:val="center"/>
              <w:rPr>
                <w:spacing w:val="-4"/>
              </w:rPr>
            </w:pPr>
          </w:p>
          <w:p w:rsidR="00D64171" w:rsidRPr="00F97DFB" w:rsidRDefault="008F3133" w:rsidP="00F97DFB">
            <w:pPr>
              <w:jc w:val="center"/>
              <w:rPr>
                <w:spacing w:val="-4"/>
              </w:rPr>
            </w:pPr>
            <w:r w:rsidRPr="00F97DFB">
              <w:rPr>
                <w:spacing w:val="-4"/>
              </w:rPr>
              <w:t>Ивлева Е.В.</w:t>
            </w: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vertAlign w:val="superscript"/>
              </w:rPr>
            </w:pPr>
            <w:r w:rsidRPr="00F97DFB">
              <w:rPr>
                <w:vertAlign w:val="superscript"/>
              </w:rPr>
              <w:t>расшифровка подписи</w:t>
            </w:r>
          </w:p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8413FB">
            <w:pPr>
              <w:rPr>
                <w:spacing w:val="-4"/>
              </w:rPr>
            </w:pPr>
          </w:p>
        </w:tc>
      </w:tr>
      <w:tr w:rsidR="00D64171" w:rsidRPr="00F97DFB" w:rsidTr="00F97DFB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  <w:r w:rsidRPr="00F97DFB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F97DFB" w:rsidRDefault="00D64171" w:rsidP="00F97DFB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47236C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88576127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B12F8D" w:rsidP="00D6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D1EF5" wp14:editId="4B196768">
                <wp:simplePos x="0" y="0"/>
                <wp:positionH relativeFrom="column">
                  <wp:posOffset>2993390</wp:posOffset>
                </wp:positionH>
                <wp:positionV relativeFrom="paragraph">
                  <wp:posOffset>288925</wp:posOffset>
                </wp:positionV>
                <wp:extent cx="3543300" cy="212090"/>
                <wp:effectExtent l="0" t="0" r="0" b="16510"/>
                <wp:wrapNone/>
                <wp:docPr id="1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F" w:rsidRPr="007E6E08" w:rsidRDefault="00A21E3F" w:rsidP="007E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7E7A72">
                              <w:rPr>
                                <w:b/>
                                <w:bCs/>
                              </w:rPr>
                              <w:t>150321782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left:0;text-align:left;margin-left:235.7pt;margin-top:22.75pt;width:279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" filled="f" stroked="f">
                <v:textbox inset="0,0,0,0">
                  <w:txbxContent>
                    <w:p w:rsidR="00A21E3F" w:rsidRPr="007E6E08" w:rsidRDefault="00A21E3F" w:rsidP="007E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7E7A72">
                        <w:rPr>
                          <w:b/>
                          <w:bCs/>
                        </w:rPr>
                        <w:t>150321782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5EFCCB" wp14:editId="2C3A906E">
            <wp:extent cx="9424087" cy="5181600"/>
            <wp:effectExtent l="0" t="0" r="2476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1E3F" w:rsidRDefault="00A21E3F" w:rsidP="00D64171">
      <w:pPr>
        <w:jc w:val="center"/>
        <w:rPr>
          <w:b/>
        </w:rPr>
      </w:pPr>
    </w:p>
    <w:p w:rsidR="00A21E3F" w:rsidRDefault="00A21E3F" w:rsidP="00D64171">
      <w:pPr>
        <w:jc w:val="center"/>
        <w:rPr>
          <w:b/>
        </w:rPr>
        <w:sectPr w:rsidR="00A21E3F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646FA1" w:rsidRPr="002B02FB" w:rsidRDefault="00646FA1" w:rsidP="00646FA1">
      <w:pPr>
        <w:pStyle w:val="1"/>
        <w:numPr>
          <w:ilvl w:val="0"/>
          <w:numId w:val="0"/>
        </w:numPr>
        <w:ind w:left="709"/>
      </w:pPr>
      <w:bookmarkStart w:id="24" w:name="_Toc84941420"/>
      <w:bookmarkStart w:id="25" w:name="_Toc84948842"/>
      <w:bookmarkStart w:id="26" w:name="_Toc88576128"/>
      <w:r w:rsidRPr="002B02FB">
        <w:lastRenderedPageBreak/>
        <w:t>ПРИЛОЖЕНИЕ Б</w:t>
      </w:r>
      <w:bookmarkEnd w:id="24"/>
      <w:bookmarkEnd w:id="25"/>
      <w:bookmarkEnd w:id="26"/>
    </w:p>
    <w:p w:rsidR="00646FA1" w:rsidRPr="002B02FB" w:rsidRDefault="00646FA1" w:rsidP="00646FA1">
      <w:pPr>
        <w:jc w:val="center"/>
      </w:pPr>
      <w:r w:rsidRPr="002B02FB">
        <w:t>Значения коэффициента усиления антенны рупорной широкополосной П6-223 зав.№</w:t>
      </w:r>
      <w:r w:rsidR="007E7A72">
        <w:t>150321782</w:t>
      </w:r>
      <w:r w:rsidRPr="002B02FB">
        <w:t xml:space="preserve"> для заданной частоты.</w:t>
      </w:r>
    </w:p>
    <w:p w:rsidR="00646FA1" w:rsidRPr="002B02FB" w:rsidRDefault="00646FA1" w:rsidP="00646FA1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646FA1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FA1" w:rsidRPr="002B02FB" w:rsidRDefault="00646FA1" w:rsidP="00646FA1">
            <w:pPr>
              <w:jc w:val="center"/>
            </w:pPr>
            <w:r w:rsidRPr="002B02FB">
              <w:t>Ку, дБ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B12F8D" w:rsidRPr="002B02FB" w:rsidTr="00322951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8D" w:rsidRDefault="00B12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</w:tr>
    </w:tbl>
    <w:p w:rsidR="00D64171" w:rsidRPr="00AC6B61" w:rsidRDefault="00D64171" w:rsidP="00646FA1"/>
    <w:sectPr w:rsidR="00D64171" w:rsidRPr="00AC6B61" w:rsidSect="00A21E3F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DF" w:rsidRDefault="007815DF">
      <w:r>
        <w:separator/>
      </w:r>
    </w:p>
  </w:endnote>
  <w:endnote w:type="continuationSeparator" w:id="0">
    <w:p w:rsidR="007815DF" w:rsidRDefault="007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6435">
      <w:rPr>
        <w:rStyle w:val="a6"/>
        <w:noProof/>
      </w:rPr>
      <w:t>10</w:t>
    </w:r>
    <w:r>
      <w:rPr>
        <w:rStyle w:val="a6"/>
      </w:rPr>
      <w:fldChar w:fldCharType="end"/>
    </w:r>
  </w:p>
  <w:p w:rsidR="00A21E3F" w:rsidRDefault="00A21E3F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6435">
      <w:rPr>
        <w:rStyle w:val="a6"/>
        <w:noProof/>
      </w:rPr>
      <w:t>36</w:t>
    </w:r>
    <w:r>
      <w:rPr>
        <w:rStyle w:val="a6"/>
      </w:rPr>
      <w:fldChar w:fldCharType="end"/>
    </w:r>
  </w:p>
  <w:p w:rsidR="00A21E3F" w:rsidRDefault="00A21E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DF" w:rsidRDefault="007815DF">
      <w:r>
        <w:separator/>
      </w:r>
    </w:p>
  </w:footnote>
  <w:footnote w:type="continuationSeparator" w:id="0">
    <w:p w:rsidR="007815DF" w:rsidRDefault="0078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E3F" w:rsidRDefault="00A21E3F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Pr="004423D9" w:rsidRDefault="00A21E3F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F" w:rsidRDefault="00A21E3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88.65pt;height:286.7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9E7"/>
    <w:rsid w:val="00011107"/>
    <w:rsid w:val="00012BC4"/>
    <w:rsid w:val="00012D34"/>
    <w:rsid w:val="00023F6E"/>
    <w:rsid w:val="00026AE2"/>
    <w:rsid w:val="000320F0"/>
    <w:rsid w:val="000371FD"/>
    <w:rsid w:val="00037E78"/>
    <w:rsid w:val="00043790"/>
    <w:rsid w:val="000519C0"/>
    <w:rsid w:val="00056F0D"/>
    <w:rsid w:val="00062B6E"/>
    <w:rsid w:val="00071393"/>
    <w:rsid w:val="000770BA"/>
    <w:rsid w:val="00082835"/>
    <w:rsid w:val="000848A5"/>
    <w:rsid w:val="000978B1"/>
    <w:rsid w:val="000A148D"/>
    <w:rsid w:val="000A2319"/>
    <w:rsid w:val="000A2BE4"/>
    <w:rsid w:val="000A4398"/>
    <w:rsid w:val="000A4554"/>
    <w:rsid w:val="000B4C11"/>
    <w:rsid w:val="000B5034"/>
    <w:rsid w:val="000B50BC"/>
    <w:rsid w:val="000C7D41"/>
    <w:rsid w:val="000F3399"/>
    <w:rsid w:val="000F54D3"/>
    <w:rsid w:val="000F554A"/>
    <w:rsid w:val="000F6DB1"/>
    <w:rsid w:val="00102DCB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3110"/>
    <w:rsid w:val="0015328D"/>
    <w:rsid w:val="001633EF"/>
    <w:rsid w:val="001946A0"/>
    <w:rsid w:val="001A42F7"/>
    <w:rsid w:val="001C3201"/>
    <w:rsid w:val="001C663F"/>
    <w:rsid w:val="001D0780"/>
    <w:rsid w:val="001D5718"/>
    <w:rsid w:val="001E71D8"/>
    <w:rsid w:val="001F08E3"/>
    <w:rsid w:val="001F1CEC"/>
    <w:rsid w:val="002103CE"/>
    <w:rsid w:val="002134AA"/>
    <w:rsid w:val="002246F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F3793"/>
    <w:rsid w:val="002F4DE7"/>
    <w:rsid w:val="002F7E16"/>
    <w:rsid w:val="00304610"/>
    <w:rsid w:val="00306210"/>
    <w:rsid w:val="00312607"/>
    <w:rsid w:val="003237C2"/>
    <w:rsid w:val="00327099"/>
    <w:rsid w:val="003353F6"/>
    <w:rsid w:val="00336A86"/>
    <w:rsid w:val="00340AAD"/>
    <w:rsid w:val="00363D26"/>
    <w:rsid w:val="0036580D"/>
    <w:rsid w:val="00365FF3"/>
    <w:rsid w:val="003955E6"/>
    <w:rsid w:val="003A3D09"/>
    <w:rsid w:val="003B621E"/>
    <w:rsid w:val="003E4968"/>
    <w:rsid w:val="003F6E21"/>
    <w:rsid w:val="0040284D"/>
    <w:rsid w:val="004068B4"/>
    <w:rsid w:val="0041397C"/>
    <w:rsid w:val="0041475E"/>
    <w:rsid w:val="004419D9"/>
    <w:rsid w:val="004423D9"/>
    <w:rsid w:val="00446FF1"/>
    <w:rsid w:val="004505B8"/>
    <w:rsid w:val="00467A62"/>
    <w:rsid w:val="0047236C"/>
    <w:rsid w:val="00473640"/>
    <w:rsid w:val="00474C79"/>
    <w:rsid w:val="0048044D"/>
    <w:rsid w:val="004877C8"/>
    <w:rsid w:val="00490F17"/>
    <w:rsid w:val="00495CED"/>
    <w:rsid w:val="00497A50"/>
    <w:rsid w:val="00497C21"/>
    <w:rsid w:val="004F3AEB"/>
    <w:rsid w:val="00524BA5"/>
    <w:rsid w:val="005258A3"/>
    <w:rsid w:val="0053036B"/>
    <w:rsid w:val="00530574"/>
    <w:rsid w:val="005634B7"/>
    <w:rsid w:val="00565CD9"/>
    <w:rsid w:val="0057032A"/>
    <w:rsid w:val="00570633"/>
    <w:rsid w:val="005800D1"/>
    <w:rsid w:val="0058366E"/>
    <w:rsid w:val="005910F5"/>
    <w:rsid w:val="005972BC"/>
    <w:rsid w:val="005A0B22"/>
    <w:rsid w:val="005A4748"/>
    <w:rsid w:val="005C31C0"/>
    <w:rsid w:val="005C525C"/>
    <w:rsid w:val="005D25FD"/>
    <w:rsid w:val="005E5A4D"/>
    <w:rsid w:val="005E7B71"/>
    <w:rsid w:val="005F020F"/>
    <w:rsid w:val="00626E7A"/>
    <w:rsid w:val="006424C6"/>
    <w:rsid w:val="0064407B"/>
    <w:rsid w:val="00646FA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128F"/>
    <w:rsid w:val="0072635C"/>
    <w:rsid w:val="00743CD9"/>
    <w:rsid w:val="0075756E"/>
    <w:rsid w:val="007637BE"/>
    <w:rsid w:val="0077015F"/>
    <w:rsid w:val="0078083C"/>
    <w:rsid w:val="007815DF"/>
    <w:rsid w:val="0078784A"/>
    <w:rsid w:val="007969B0"/>
    <w:rsid w:val="007A4FCC"/>
    <w:rsid w:val="007B1D68"/>
    <w:rsid w:val="007C4856"/>
    <w:rsid w:val="007C545C"/>
    <w:rsid w:val="007C5FEA"/>
    <w:rsid w:val="007D72AA"/>
    <w:rsid w:val="007E28B4"/>
    <w:rsid w:val="007E6E08"/>
    <w:rsid w:val="007E795A"/>
    <w:rsid w:val="007E7A72"/>
    <w:rsid w:val="007F039E"/>
    <w:rsid w:val="007F26B3"/>
    <w:rsid w:val="008050A7"/>
    <w:rsid w:val="0080525D"/>
    <w:rsid w:val="00815E08"/>
    <w:rsid w:val="0082326F"/>
    <w:rsid w:val="008243D3"/>
    <w:rsid w:val="00832A23"/>
    <w:rsid w:val="00836545"/>
    <w:rsid w:val="008413FB"/>
    <w:rsid w:val="008440BD"/>
    <w:rsid w:val="00850FBB"/>
    <w:rsid w:val="00863E7E"/>
    <w:rsid w:val="00875D8A"/>
    <w:rsid w:val="008932C2"/>
    <w:rsid w:val="00896222"/>
    <w:rsid w:val="008A7264"/>
    <w:rsid w:val="008C4E19"/>
    <w:rsid w:val="008D2D9C"/>
    <w:rsid w:val="008D31F7"/>
    <w:rsid w:val="008D79C0"/>
    <w:rsid w:val="008E58F9"/>
    <w:rsid w:val="008F0DD7"/>
    <w:rsid w:val="008F1E4D"/>
    <w:rsid w:val="008F3133"/>
    <w:rsid w:val="008F4CCF"/>
    <w:rsid w:val="00917CC3"/>
    <w:rsid w:val="00920F4E"/>
    <w:rsid w:val="00925D32"/>
    <w:rsid w:val="00926A4A"/>
    <w:rsid w:val="009305A5"/>
    <w:rsid w:val="00931BA2"/>
    <w:rsid w:val="00933F83"/>
    <w:rsid w:val="009347E3"/>
    <w:rsid w:val="00940A7C"/>
    <w:rsid w:val="00940B8F"/>
    <w:rsid w:val="00950D4C"/>
    <w:rsid w:val="0095340E"/>
    <w:rsid w:val="009622DC"/>
    <w:rsid w:val="00962A5D"/>
    <w:rsid w:val="00980B7A"/>
    <w:rsid w:val="00986C1B"/>
    <w:rsid w:val="0099305A"/>
    <w:rsid w:val="00994D11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78BF"/>
    <w:rsid w:val="00A012F7"/>
    <w:rsid w:val="00A02F68"/>
    <w:rsid w:val="00A05363"/>
    <w:rsid w:val="00A16367"/>
    <w:rsid w:val="00A16CF4"/>
    <w:rsid w:val="00A20F24"/>
    <w:rsid w:val="00A21E3F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E3E"/>
    <w:rsid w:val="00A9581D"/>
    <w:rsid w:val="00A965A9"/>
    <w:rsid w:val="00AA16C5"/>
    <w:rsid w:val="00AA3369"/>
    <w:rsid w:val="00AA492D"/>
    <w:rsid w:val="00AB04A0"/>
    <w:rsid w:val="00AC0E04"/>
    <w:rsid w:val="00AC6B61"/>
    <w:rsid w:val="00AD066E"/>
    <w:rsid w:val="00AD52CD"/>
    <w:rsid w:val="00AD60B7"/>
    <w:rsid w:val="00AE2608"/>
    <w:rsid w:val="00AE3E28"/>
    <w:rsid w:val="00AF0E91"/>
    <w:rsid w:val="00AF11E2"/>
    <w:rsid w:val="00AF44A6"/>
    <w:rsid w:val="00AF47F6"/>
    <w:rsid w:val="00AF6930"/>
    <w:rsid w:val="00B02B0E"/>
    <w:rsid w:val="00B063CA"/>
    <w:rsid w:val="00B10C63"/>
    <w:rsid w:val="00B12F8D"/>
    <w:rsid w:val="00B14DE9"/>
    <w:rsid w:val="00B152EB"/>
    <w:rsid w:val="00B20CCF"/>
    <w:rsid w:val="00B25550"/>
    <w:rsid w:val="00B310AD"/>
    <w:rsid w:val="00B32AF7"/>
    <w:rsid w:val="00B43DD6"/>
    <w:rsid w:val="00B4544E"/>
    <w:rsid w:val="00B4663A"/>
    <w:rsid w:val="00B50181"/>
    <w:rsid w:val="00B557D6"/>
    <w:rsid w:val="00B62486"/>
    <w:rsid w:val="00B62894"/>
    <w:rsid w:val="00B649BC"/>
    <w:rsid w:val="00B749C2"/>
    <w:rsid w:val="00B753A5"/>
    <w:rsid w:val="00B830B9"/>
    <w:rsid w:val="00BA02B3"/>
    <w:rsid w:val="00BA5660"/>
    <w:rsid w:val="00BB4A8A"/>
    <w:rsid w:val="00BB6E1E"/>
    <w:rsid w:val="00BD7E79"/>
    <w:rsid w:val="00BF0B23"/>
    <w:rsid w:val="00BF0D40"/>
    <w:rsid w:val="00BF3241"/>
    <w:rsid w:val="00BF79CD"/>
    <w:rsid w:val="00C0076E"/>
    <w:rsid w:val="00C01AA4"/>
    <w:rsid w:val="00C0320E"/>
    <w:rsid w:val="00C032CF"/>
    <w:rsid w:val="00C11333"/>
    <w:rsid w:val="00C11671"/>
    <w:rsid w:val="00C12A2E"/>
    <w:rsid w:val="00C12BFB"/>
    <w:rsid w:val="00C15D5C"/>
    <w:rsid w:val="00C220CE"/>
    <w:rsid w:val="00C36B59"/>
    <w:rsid w:val="00C400A1"/>
    <w:rsid w:val="00C41BC5"/>
    <w:rsid w:val="00C545FA"/>
    <w:rsid w:val="00C614BD"/>
    <w:rsid w:val="00C637C8"/>
    <w:rsid w:val="00C827C8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435"/>
    <w:rsid w:val="00D06E43"/>
    <w:rsid w:val="00D1358F"/>
    <w:rsid w:val="00D159FE"/>
    <w:rsid w:val="00D16EA9"/>
    <w:rsid w:val="00D22F48"/>
    <w:rsid w:val="00D37B7E"/>
    <w:rsid w:val="00D54B83"/>
    <w:rsid w:val="00D5507C"/>
    <w:rsid w:val="00D617EF"/>
    <w:rsid w:val="00D637AC"/>
    <w:rsid w:val="00D63E48"/>
    <w:rsid w:val="00D64171"/>
    <w:rsid w:val="00D67A09"/>
    <w:rsid w:val="00D734A9"/>
    <w:rsid w:val="00D77382"/>
    <w:rsid w:val="00D87E05"/>
    <w:rsid w:val="00D91225"/>
    <w:rsid w:val="00D91466"/>
    <w:rsid w:val="00D91B5D"/>
    <w:rsid w:val="00D97A00"/>
    <w:rsid w:val="00DA1191"/>
    <w:rsid w:val="00DA1790"/>
    <w:rsid w:val="00DA74B2"/>
    <w:rsid w:val="00DB7E05"/>
    <w:rsid w:val="00DD2395"/>
    <w:rsid w:val="00DD3A97"/>
    <w:rsid w:val="00DE1789"/>
    <w:rsid w:val="00DE50BE"/>
    <w:rsid w:val="00DF5A9B"/>
    <w:rsid w:val="00E005B4"/>
    <w:rsid w:val="00E012E5"/>
    <w:rsid w:val="00E01DD7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7339"/>
    <w:rsid w:val="00E535C7"/>
    <w:rsid w:val="00E6680D"/>
    <w:rsid w:val="00E67E6D"/>
    <w:rsid w:val="00E7161E"/>
    <w:rsid w:val="00E72762"/>
    <w:rsid w:val="00E72CC3"/>
    <w:rsid w:val="00E75C22"/>
    <w:rsid w:val="00E80EDA"/>
    <w:rsid w:val="00E8774C"/>
    <w:rsid w:val="00E908B7"/>
    <w:rsid w:val="00E94FE2"/>
    <w:rsid w:val="00EA125E"/>
    <w:rsid w:val="00EA3BC1"/>
    <w:rsid w:val="00EA4FE5"/>
    <w:rsid w:val="00EC16FB"/>
    <w:rsid w:val="00EC7039"/>
    <w:rsid w:val="00EE3344"/>
    <w:rsid w:val="00EF49C3"/>
    <w:rsid w:val="00F004CB"/>
    <w:rsid w:val="00F063F9"/>
    <w:rsid w:val="00F065C0"/>
    <w:rsid w:val="00F1575C"/>
    <w:rsid w:val="00F254C1"/>
    <w:rsid w:val="00F41EC4"/>
    <w:rsid w:val="00F54366"/>
    <w:rsid w:val="00F54434"/>
    <w:rsid w:val="00F6028C"/>
    <w:rsid w:val="00F70FE6"/>
    <w:rsid w:val="00F71F53"/>
    <w:rsid w:val="00F73249"/>
    <w:rsid w:val="00F828BC"/>
    <w:rsid w:val="00F96B49"/>
    <w:rsid w:val="00F97B66"/>
    <w:rsid w:val="00F97DFB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SMA_&#1090;&#1080;&#1087;\95_727_&#1055;6-223_151020522(150321783_16%20&#1072;&#1085;&#1090;)_%20&#1056;&#1072;&#1076;&#1080;&#1086;&#1092;&#1086;&#1090;&#1086;&#1085;&#1080;&#1082;&#1072;\&#1043;&#1088;&#1072;&#1092;&#1080;&#1082;_151020522_150321783%20(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59409099705742E-2"/>
          <c:y val="0.16206290656456204"/>
          <c:w val="0.89329356946849736"/>
          <c:h val="0.7127084640964263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'782'!$C$6:$C$41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'782'!$D$6:$D$41</c:f>
              <c:numCache>
                <c:formatCode>0.0</c:formatCode>
                <c:ptCount val="36"/>
                <c:pt idx="0">
                  <c:v>6.5903981025457838</c:v>
                </c:pt>
                <c:pt idx="1">
                  <c:v>6.4509440210587794</c:v>
                </c:pt>
                <c:pt idx="2">
                  <c:v>9.0627187179271953</c:v>
                </c:pt>
                <c:pt idx="3">
                  <c:v>9.3855939364014933</c:v>
                </c:pt>
                <c:pt idx="4">
                  <c:v>8.5693160735827103</c:v>
                </c:pt>
                <c:pt idx="5">
                  <c:v>9.2534163553667703</c:v>
                </c:pt>
                <c:pt idx="6">
                  <c:v>9.5851147761225803</c:v>
                </c:pt>
                <c:pt idx="7">
                  <c:v>9.6529574570593084</c:v>
                </c:pt>
                <c:pt idx="8">
                  <c:v>9.7024258106220422</c:v>
                </c:pt>
                <c:pt idx="9">
                  <c:v>10.941867118144971</c:v>
                </c:pt>
                <c:pt idx="10">
                  <c:v>10.314916645209872</c:v>
                </c:pt>
                <c:pt idx="11">
                  <c:v>10.551214802237071</c:v>
                </c:pt>
                <c:pt idx="12">
                  <c:v>12.373273893493938</c:v>
                </c:pt>
                <c:pt idx="13">
                  <c:v>11.598884868172327</c:v>
                </c:pt>
                <c:pt idx="14">
                  <c:v>11.933297195221856</c:v>
                </c:pt>
                <c:pt idx="15">
                  <c:v>12.634150493836515</c:v>
                </c:pt>
                <c:pt idx="16">
                  <c:v>12.786087890306494</c:v>
                </c:pt>
                <c:pt idx="17">
                  <c:v>12.371818542098454</c:v>
                </c:pt>
                <c:pt idx="18">
                  <c:v>12.855744875682584</c:v>
                </c:pt>
                <c:pt idx="19">
                  <c:v>12.489413207937384</c:v>
                </c:pt>
                <c:pt idx="20">
                  <c:v>13.097723599691548</c:v>
                </c:pt>
                <c:pt idx="21">
                  <c:v>13.584730439738417</c:v>
                </c:pt>
                <c:pt idx="22">
                  <c:v>13.02176555726891</c:v>
                </c:pt>
                <c:pt idx="23">
                  <c:v>13.807651746700078</c:v>
                </c:pt>
                <c:pt idx="24">
                  <c:v>13.945243250936725</c:v>
                </c:pt>
                <c:pt idx="25">
                  <c:v>12.549424280143285</c:v>
                </c:pt>
                <c:pt idx="26">
                  <c:v>14.202525935196906</c:v>
                </c:pt>
                <c:pt idx="27">
                  <c:v>14.291214140048787</c:v>
                </c:pt>
                <c:pt idx="28">
                  <c:v>13.961850652811194</c:v>
                </c:pt>
                <c:pt idx="29">
                  <c:v>14.885271059380637</c:v>
                </c:pt>
                <c:pt idx="30">
                  <c:v>14.539716979075051</c:v>
                </c:pt>
                <c:pt idx="31">
                  <c:v>13.9433941078315</c:v>
                </c:pt>
                <c:pt idx="32">
                  <c:v>14.576752397215635</c:v>
                </c:pt>
                <c:pt idx="33">
                  <c:v>14.059385179254189</c:v>
                </c:pt>
                <c:pt idx="34">
                  <c:v>13.243340846844442</c:v>
                </c:pt>
                <c:pt idx="35">
                  <c:v>14.866157544470047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945664"/>
        <c:axId val="136946240"/>
      </c:scatterChart>
      <c:valAx>
        <c:axId val="136945664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276518788809936"/>
              <c:y val="0.935545018198691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6946240"/>
        <c:crossesAt val="0"/>
        <c:crossBetween val="midCat"/>
        <c:majorUnit val="1"/>
        <c:minorUnit val="0.25"/>
      </c:valAx>
      <c:valAx>
        <c:axId val="136946240"/>
        <c:scaling>
          <c:orientation val="minMax"/>
          <c:max val="16"/>
          <c:min val="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08130081300813E-3"/>
              <c:y val="0.121547154671964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  <a:headEnd type="none"/>
            <a:tailEnd type="stealth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6945664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22132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</dc:creator>
  <cp:lastModifiedBy>USER</cp:lastModifiedBy>
  <cp:revision>4</cp:revision>
  <cp:lastPrinted>2021-11-23T13:50:00Z</cp:lastPrinted>
  <dcterms:created xsi:type="dcterms:W3CDTF">2021-11-23T13:53:00Z</dcterms:created>
  <dcterms:modified xsi:type="dcterms:W3CDTF">2021-11-24T06:18:00Z</dcterms:modified>
</cp:coreProperties>
</file>